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1D" w:rsidRPr="00A40A1B" w:rsidRDefault="000C101D" w:rsidP="00A40A1B">
      <w:pPr>
        <w:spacing w:after="0"/>
        <w:jc w:val="right"/>
        <w:rPr>
          <w:rFonts w:ascii="Arial" w:eastAsia="Times New Roman" w:hAnsi="Arial" w:cs="Arial"/>
          <w:b/>
          <w:color w:val="333333"/>
          <w:sz w:val="20"/>
          <w:szCs w:val="24"/>
        </w:rPr>
      </w:pPr>
      <w:r w:rsidRPr="00A40A1B">
        <w:rPr>
          <w:rFonts w:ascii="Arial" w:eastAsia="Times New Roman" w:hAnsi="Arial" w:cs="Arial"/>
          <w:b/>
          <w:color w:val="333333"/>
          <w:sz w:val="20"/>
          <w:szCs w:val="24"/>
        </w:rPr>
        <w:t>5</w:t>
      </w:r>
      <w:r w:rsidR="00F72D8E">
        <w:rPr>
          <w:rFonts w:ascii="Arial" w:eastAsia="Times New Roman" w:hAnsi="Arial" w:cs="Arial"/>
          <w:b/>
          <w:color w:val="333333"/>
          <w:sz w:val="20"/>
          <w:szCs w:val="24"/>
        </w:rPr>
        <w:t>1</w:t>
      </w:r>
      <w:r w:rsidR="00FF507B">
        <w:rPr>
          <w:rFonts w:ascii="Arial" w:eastAsia="Times New Roman" w:hAnsi="Arial" w:cs="Arial"/>
          <w:b/>
          <w:color w:val="333333"/>
          <w:sz w:val="20"/>
          <w:szCs w:val="24"/>
        </w:rPr>
        <w:t>°</w:t>
      </w:r>
      <w:r w:rsidR="00A40A1B" w:rsidRPr="00A40A1B">
        <w:rPr>
          <w:rFonts w:ascii="Arial" w:eastAsia="Times New Roman" w:hAnsi="Arial" w:cs="Arial"/>
          <w:b/>
          <w:color w:val="333333"/>
          <w:sz w:val="20"/>
          <w:szCs w:val="24"/>
        </w:rPr>
        <w:t xml:space="preserve"> Jornadas Internacionales de Finanzas Públicas</w:t>
      </w:r>
      <w:r w:rsidR="00FF507B">
        <w:rPr>
          <w:rFonts w:ascii="Arial" w:eastAsia="Times New Roman" w:hAnsi="Arial" w:cs="Arial"/>
          <w:b/>
          <w:color w:val="333333"/>
          <w:sz w:val="20"/>
          <w:szCs w:val="24"/>
        </w:rPr>
        <w:t xml:space="preserve">. </w:t>
      </w:r>
      <w:r w:rsidR="00A40A1B" w:rsidRPr="00A40A1B">
        <w:rPr>
          <w:rFonts w:ascii="Arial" w:eastAsia="Times New Roman" w:hAnsi="Arial" w:cs="Arial"/>
          <w:b/>
          <w:color w:val="333333"/>
          <w:sz w:val="20"/>
          <w:szCs w:val="24"/>
        </w:rPr>
        <w:t>201</w:t>
      </w:r>
      <w:r w:rsidR="00F72D8E">
        <w:rPr>
          <w:rFonts w:ascii="Arial" w:eastAsia="Times New Roman" w:hAnsi="Arial" w:cs="Arial"/>
          <w:b/>
          <w:color w:val="333333"/>
          <w:sz w:val="20"/>
          <w:szCs w:val="24"/>
        </w:rPr>
        <w:t>8</w:t>
      </w:r>
    </w:p>
    <w:p w:rsidR="000C101D" w:rsidRDefault="000C101D" w:rsidP="000C101D">
      <w:pPr>
        <w:spacing w:after="0"/>
        <w:jc w:val="center"/>
        <w:rPr>
          <w:rFonts w:ascii="Arial" w:eastAsia="Times New Roman" w:hAnsi="Arial" w:cs="Arial"/>
          <w:b/>
          <w:color w:val="333333"/>
          <w:sz w:val="28"/>
          <w:szCs w:val="24"/>
        </w:rPr>
      </w:pPr>
    </w:p>
    <w:p w:rsidR="0009229A" w:rsidRDefault="00F72D8E" w:rsidP="000C101D">
      <w:pPr>
        <w:spacing w:after="0"/>
        <w:jc w:val="center"/>
        <w:rPr>
          <w:rFonts w:ascii="Arial" w:eastAsia="Times New Roman" w:hAnsi="Arial" w:cs="Arial"/>
          <w:b/>
          <w:color w:val="333333"/>
          <w:sz w:val="28"/>
          <w:szCs w:val="24"/>
        </w:rPr>
      </w:pPr>
      <w:r>
        <w:rPr>
          <w:rFonts w:ascii="Arial" w:eastAsia="Times New Roman" w:hAnsi="Arial" w:cs="Arial"/>
          <w:b/>
          <w:color w:val="333333"/>
          <w:sz w:val="28"/>
          <w:szCs w:val="24"/>
        </w:rPr>
        <w:t xml:space="preserve">Gestión Presupuestaria </w:t>
      </w:r>
      <w:r w:rsidR="0027428A">
        <w:rPr>
          <w:rFonts w:ascii="Arial" w:eastAsia="Times New Roman" w:hAnsi="Arial" w:cs="Arial"/>
          <w:b/>
          <w:color w:val="333333"/>
          <w:sz w:val="28"/>
          <w:szCs w:val="24"/>
        </w:rPr>
        <w:t xml:space="preserve">de </w:t>
      </w:r>
      <w:r w:rsidR="00CD55C2">
        <w:rPr>
          <w:rFonts w:ascii="Arial" w:eastAsia="Times New Roman" w:hAnsi="Arial" w:cs="Arial"/>
          <w:b/>
          <w:color w:val="333333"/>
          <w:sz w:val="28"/>
          <w:szCs w:val="24"/>
        </w:rPr>
        <w:t>los</w:t>
      </w:r>
      <w:r>
        <w:rPr>
          <w:rFonts w:ascii="Arial" w:eastAsia="Times New Roman" w:hAnsi="Arial" w:cs="Arial"/>
          <w:b/>
          <w:color w:val="333333"/>
          <w:sz w:val="28"/>
          <w:szCs w:val="24"/>
        </w:rPr>
        <w:t xml:space="preserve"> Espacio</w:t>
      </w:r>
      <w:r w:rsidR="00CD55C2">
        <w:rPr>
          <w:rFonts w:ascii="Arial" w:eastAsia="Times New Roman" w:hAnsi="Arial" w:cs="Arial"/>
          <w:b/>
          <w:color w:val="333333"/>
          <w:sz w:val="28"/>
          <w:szCs w:val="24"/>
        </w:rPr>
        <w:t>s</w:t>
      </w:r>
      <w:r>
        <w:rPr>
          <w:rFonts w:ascii="Arial" w:eastAsia="Times New Roman" w:hAnsi="Arial" w:cs="Arial"/>
          <w:b/>
          <w:color w:val="333333"/>
          <w:sz w:val="28"/>
          <w:szCs w:val="24"/>
        </w:rPr>
        <w:t xml:space="preserve"> </w:t>
      </w:r>
      <w:r w:rsidR="00CD55C2">
        <w:rPr>
          <w:rFonts w:ascii="Arial" w:eastAsia="Times New Roman" w:hAnsi="Arial" w:cs="Arial"/>
          <w:b/>
          <w:color w:val="333333"/>
          <w:sz w:val="28"/>
          <w:szCs w:val="24"/>
        </w:rPr>
        <w:t>Verdes</w:t>
      </w:r>
      <w:r>
        <w:rPr>
          <w:rFonts w:ascii="Arial" w:eastAsia="Times New Roman" w:hAnsi="Arial" w:cs="Arial"/>
          <w:b/>
          <w:color w:val="333333"/>
          <w:sz w:val="28"/>
          <w:szCs w:val="24"/>
        </w:rPr>
        <w:t xml:space="preserve"> en grandes ciudades.</w:t>
      </w:r>
      <w:r w:rsidR="000C101D">
        <w:rPr>
          <w:rFonts w:ascii="Arial" w:eastAsia="Times New Roman" w:hAnsi="Arial" w:cs="Arial"/>
          <w:b/>
          <w:color w:val="333333"/>
          <w:sz w:val="28"/>
          <w:szCs w:val="24"/>
        </w:rPr>
        <w:t xml:space="preserve"> </w:t>
      </w:r>
    </w:p>
    <w:p w:rsidR="000C101D" w:rsidRPr="000C101D" w:rsidRDefault="00E441D6" w:rsidP="000C101D">
      <w:pPr>
        <w:spacing w:after="0"/>
        <w:jc w:val="center"/>
        <w:rPr>
          <w:rFonts w:ascii="Arial" w:eastAsia="Times New Roman" w:hAnsi="Arial" w:cs="Arial"/>
          <w:i/>
          <w:color w:val="333333"/>
          <w:szCs w:val="24"/>
        </w:rPr>
      </w:pPr>
      <w:r>
        <w:rPr>
          <w:rFonts w:ascii="Arial" w:eastAsia="Times New Roman" w:hAnsi="Arial" w:cs="Arial"/>
          <w:i/>
          <w:color w:val="333333"/>
          <w:szCs w:val="24"/>
        </w:rPr>
        <w:t>Un análisis de la experiencia de la Ciudad de Buenos Aires en el periodo 2011-20</w:t>
      </w:r>
      <w:r w:rsidR="00DE3E6F">
        <w:rPr>
          <w:rFonts w:ascii="Arial" w:eastAsia="Times New Roman" w:hAnsi="Arial" w:cs="Arial"/>
          <w:i/>
          <w:color w:val="333333"/>
          <w:szCs w:val="24"/>
        </w:rPr>
        <w:t>17</w:t>
      </w:r>
      <w:r w:rsidR="005637C1">
        <w:rPr>
          <w:rFonts w:ascii="Arial" w:eastAsia="Times New Roman" w:hAnsi="Arial" w:cs="Arial"/>
          <w:i/>
          <w:color w:val="333333"/>
          <w:szCs w:val="24"/>
        </w:rPr>
        <w:t>.</w:t>
      </w:r>
    </w:p>
    <w:p w:rsidR="000C101D" w:rsidRPr="000C101D" w:rsidRDefault="000C101D" w:rsidP="000C101D">
      <w:pPr>
        <w:spacing w:after="0"/>
        <w:jc w:val="center"/>
        <w:rPr>
          <w:rFonts w:ascii="Arial" w:eastAsia="Times New Roman" w:hAnsi="Arial" w:cs="Arial"/>
          <w:i/>
          <w:color w:val="333333"/>
          <w:sz w:val="28"/>
          <w:szCs w:val="24"/>
        </w:rPr>
      </w:pPr>
    </w:p>
    <w:p w:rsidR="0009229A" w:rsidRDefault="00A40A1B" w:rsidP="00A40A1B">
      <w:pPr>
        <w:ind w:left="4248" w:firstLine="708"/>
        <w:jc w:val="right"/>
        <w:rPr>
          <w:rFonts w:ascii="Arial" w:hAnsi="Arial" w:cs="Arial"/>
          <w:sz w:val="18"/>
        </w:rPr>
      </w:pPr>
      <w:r>
        <w:rPr>
          <w:rFonts w:ascii="Arial" w:hAnsi="Arial" w:cs="Arial"/>
          <w:sz w:val="18"/>
        </w:rPr>
        <w:t xml:space="preserve">Lic. </w:t>
      </w:r>
      <w:r w:rsidR="00446DBF" w:rsidRPr="00CB0118">
        <w:rPr>
          <w:rFonts w:ascii="Arial" w:hAnsi="Arial" w:cs="Arial"/>
          <w:sz w:val="18"/>
        </w:rPr>
        <w:t>Jerónimo Rodríguez Use</w:t>
      </w:r>
      <w:r w:rsidR="00446DBF" w:rsidRPr="00CB0118">
        <w:rPr>
          <w:rStyle w:val="Refdenotaalpie"/>
          <w:rFonts w:ascii="Arial" w:hAnsi="Arial" w:cs="Arial"/>
          <w:sz w:val="18"/>
        </w:rPr>
        <w:footnoteReference w:id="2"/>
      </w:r>
      <w:r w:rsidR="00446DBF" w:rsidRPr="00CB0118">
        <w:rPr>
          <w:rFonts w:ascii="Arial" w:hAnsi="Arial" w:cs="Arial"/>
          <w:sz w:val="18"/>
        </w:rPr>
        <w:t xml:space="preserve"> </w:t>
      </w:r>
      <w:r>
        <w:rPr>
          <w:rFonts w:ascii="Arial" w:hAnsi="Arial" w:cs="Arial"/>
          <w:sz w:val="16"/>
        </w:rPr>
        <w:t>(</w:t>
      </w:r>
      <w:r w:rsidRPr="00A40A1B">
        <w:rPr>
          <w:rFonts w:ascii="Arial" w:hAnsi="Arial" w:cs="Arial"/>
          <w:sz w:val="16"/>
        </w:rPr>
        <w:t>Consejo Profesional de Ciencias Económicas. Ciudad de Buenos Aires</w:t>
      </w:r>
      <w:r w:rsidR="00446DBF" w:rsidRPr="00A40A1B">
        <w:rPr>
          <w:rFonts w:ascii="Arial" w:hAnsi="Arial" w:cs="Arial"/>
          <w:sz w:val="16"/>
        </w:rPr>
        <w:t>)</w:t>
      </w:r>
    </w:p>
    <w:p w:rsidR="00ED053A" w:rsidRDefault="00ED053A" w:rsidP="00ED053A">
      <w:pPr>
        <w:pStyle w:val="Prrafodelista"/>
        <w:spacing w:after="240" w:line="240" w:lineRule="auto"/>
        <w:ind w:left="0"/>
        <w:jc w:val="both"/>
        <w:rPr>
          <w:rFonts w:ascii="Arial" w:hAnsi="Arial" w:cs="Arial"/>
          <w:sz w:val="20"/>
          <w:szCs w:val="24"/>
        </w:rPr>
      </w:pPr>
      <w:r w:rsidRPr="00ED053A">
        <w:rPr>
          <w:rFonts w:ascii="Arial" w:hAnsi="Arial" w:cs="Arial"/>
          <w:b/>
          <w:sz w:val="20"/>
          <w:szCs w:val="24"/>
        </w:rPr>
        <w:t>Palabras Claves:</w:t>
      </w:r>
      <w:r w:rsidR="00D97263">
        <w:rPr>
          <w:rFonts w:ascii="Arial" w:hAnsi="Arial" w:cs="Arial"/>
          <w:b/>
          <w:sz w:val="20"/>
          <w:szCs w:val="24"/>
        </w:rPr>
        <w:t xml:space="preserve"> </w:t>
      </w:r>
      <w:r w:rsidR="00D97263" w:rsidRPr="00B9209E">
        <w:rPr>
          <w:rFonts w:ascii="Arial" w:hAnsi="Arial" w:cs="Arial"/>
          <w:sz w:val="20"/>
          <w:szCs w:val="24"/>
        </w:rPr>
        <w:t xml:space="preserve">Bienes </w:t>
      </w:r>
      <w:r w:rsidR="00B9209E" w:rsidRPr="00B9209E">
        <w:rPr>
          <w:rFonts w:ascii="Arial" w:hAnsi="Arial" w:cs="Arial"/>
          <w:sz w:val="20"/>
          <w:szCs w:val="24"/>
        </w:rPr>
        <w:t>Públicos</w:t>
      </w:r>
      <w:r w:rsidR="00A40A1B" w:rsidRPr="00B9209E">
        <w:rPr>
          <w:rFonts w:ascii="Arial" w:hAnsi="Arial" w:cs="Arial"/>
          <w:sz w:val="20"/>
          <w:szCs w:val="24"/>
        </w:rPr>
        <w:t>.</w:t>
      </w:r>
      <w:r w:rsidR="00682DFD" w:rsidRPr="00682DFD">
        <w:rPr>
          <w:rFonts w:ascii="Arial" w:hAnsi="Arial" w:cs="Arial"/>
          <w:color w:val="333333"/>
          <w:sz w:val="14"/>
          <w:szCs w:val="14"/>
          <w:shd w:val="clear" w:color="auto" w:fill="FFFFFF"/>
        </w:rPr>
        <w:t xml:space="preserve"> </w:t>
      </w:r>
      <w:r w:rsidR="00682DFD" w:rsidRPr="00682DFD">
        <w:rPr>
          <w:rFonts w:ascii="Arial" w:hAnsi="Arial" w:cs="Arial"/>
          <w:sz w:val="20"/>
          <w:szCs w:val="24"/>
        </w:rPr>
        <w:t>Funciones y Financiamiento de los Gobiernos Locales</w:t>
      </w:r>
    </w:p>
    <w:p w:rsidR="00D97263" w:rsidRPr="00D97263" w:rsidRDefault="00EF0999" w:rsidP="00D97263">
      <w:pPr>
        <w:spacing w:after="240"/>
        <w:rPr>
          <w:rFonts w:ascii="Arial" w:hAnsi="Arial" w:cs="Arial"/>
          <w:sz w:val="20"/>
          <w:szCs w:val="24"/>
        </w:rPr>
      </w:pPr>
      <w:r w:rsidRPr="00EF0999">
        <w:rPr>
          <w:rFonts w:ascii="Arial" w:hAnsi="Arial" w:cs="Arial"/>
          <w:b/>
          <w:sz w:val="20"/>
          <w:szCs w:val="24"/>
        </w:rPr>
        <w:t xml:space="preserve">JEL: </w:t>
      </w:r>
      <w:r w:rsidR="00D97263" w:rsidRPr="00D97263">
        <w:rPr>
          <w:rFonts w:ascii="Arial" w:hAnsi="Arial" w:cs="Arial"/>
          <w:sz w:val="20"/>
          <w:szCs w:val="24"/>
        </w:rPr>
        <w:t>H72 Presupuesto y gasto de la administración estatal, autonómica y local</w:t>
      </w:r>
      <w:r w:rsidR="00B9209E">
        <w:rPr>
          <w:rFonts w:ascii="Arial" w:hAnsi="Arial" w:cs="Arial"/>
          <w:sz w:val="20"/>
          <w:szCs w:val="24"/>
        </w:rPr>
        <w:t>.</w:t>
      </w:r>
    </w:p>
    <w:p w:rsidR="00ED053A" w:rsidRPr="00EF0999" w:rsidRDefault="00F72D8E" w:rsidP="00ED053A">
      <w:pPr>
        <w:pStyle w:val="Prrafodelista"/>
        <w:spacing w:after="240" w:line="240" w:lineRule="auto"/>
        <w:ind w:left="0"/>
        <w:jc w:val="both"/>
        <w:rPr>
          <w:rFonts w:ascii="Arial" w:hAnsi="Arial" w:cs="Arial"/>
          <w:sz w:val="20"/>
          <w:szCs w:val="24"/>
        </w:rPr>
      </w:pPr>
      <w:r>
        <w:rPr>
          <w:rFonts w:ascii="Arial" w:hAnsi="Arial" w:cs="Arial"/>
          <w:color w:val="333333"/>
          <w:sz w:val="14"/>
          <w:szCs w:val="14"/>
          <w:shd w:val="clear" w:color="auto" w:fill="FFFFFF"/>
        </w:rPr>
        <w:t> </w:t>
      </w:r>
    </w:p>
    <w:p w:rsidR="00A40A1B" w:rsidRPr="001E564D" w:rsidRDefault="00A40A1B" w:rsidP="00DF408F">
      <w:pPr>
        <w:rPr>
          <w:rFonts w:ascii="Arial" w:hAnsi="Arial" w:cs="Arial"/>
          <w:b/>
          <w:sz w:val="28"/>
        </w:rPr>
      </w:pPr>
      <w:r w:rsidRPr="001E564D">
        <w:rPr>
          <w:rFonts w:ascii="Arial" w:hAnsi="Arial" w:cs="Arial"/>
          <w:b/>
          <w:sz w:val="28"/>
        </w:rPr>
        <w:t>Resumen</w:t>
      </w:r>
    </w:p>
    <w:p w:rsidR="00DF408F" w:rsidRPr="00DF408F" w:rsidRDefault="00DF408F" w:rsidP="00DF408F">
      <w:pPr>
        <w:tabs>
          <w:tab w:val="left" w:pos="4395"/>
        </w:tabs>
        <w:ind w:left="4395"/>
        <w:jc w:val="both"/>
        <w:rPr>
          <w:rFonts w:cstheme="minorHAnsi"/>
          <w:sz w:val="16"/>
          <w:szCs w:val="18"/>
        </w:rPr>
      </w:pPr>
      <w:r w:rsidRPr="00DF408F">
        <w:rPr>
          <w:rFonts w:cstheme="minorHAnsi"/>
          <w:bCs/>
          <w:sz w:val="16"/>
          <w:szCs w:val="18"/>
        </w:rPr>
        <w:t>“La vida pública de una ciudad se constituye en sus calles, plazas, senderos  y parques, y es en estos espacios donde se conforma el dominio público. Dicho dominio es toda una institución en sí misma, ella pertenece a la comunidad, y como cualquier institución, puede estimular o frustrar nuestra existencia" (</w:t>
      </w:r>
      <w:r w:rsidRPr="00DF408F">
        <w:rPr>
          <w:rFonts w:cstheme="minorHAnsi"/>
          <w:sz w:val="16"/>
          <w:szCs w:val="18"/>
        </w:rPr>
        <w:t>Rogers, Richard. "The Culture of Cities)</w:t>
      </w:r>
      <w:r w:rsidRPr="00DF408F">
        <w:rPr>
          <w:rFonts w:cstheme="minorHAnsi"/>
          <w:sz w:val="16"/>
          <w:szCs w:val="18"/>
          <w:vertAlign w:val="superscript"/>
        </w:rPr>
        <w:footnoteReference w:id="3"/>
      </w:r>
      <w:r w:rsidRPr="00DF408F">
        <w:rPr>
          <w:rFonts w:cstheme="minorHAnsi"/>
          <w:sz w:val="16"/>
          <w:szCs w:val="18"/>
        </w:rPr>
        <w:t>.</w:t>
      </w:r>
    </w:p>
    <w:p w:rsidR="00DF408F" w:rsidRPr="00DF408F" w:rsidRDefault="00DF408F" w:rsidP="00DF408F">
      <w:pPr>
        <w:jc w:val="both"/>
        <w:rPr>
          <w:rFonts w:ascii="Arial" w:hAnsi="Arial" w:cs="Arial"/>
        </w:rPr>
      </w:pPr>
      <w:r w:rsidRPr="00DF408F">
        <w:rPr>
          <w:rFonts w:ascii="Arial" w:hAnsi="Arial" w:cs="Arial"/>
        </w:rPr>
        <w:t xml:space="preserve">La gestión del espacio público constituye un gran desafío para las ciudades de Latinoamérica.  Más aún en las ciudades capitales donde su carácter cosmopolita, en muchos casos, potencia los fenómenos de polarización del espacio urbano. Como menciona Avendaño (2006), el modelo de condominio de lujo con sistemas de seguridad privados se ha extendido en las ciudades de América Latina de forma generalizada. </w:t>
      </w:r>
    </w:p>
    <w:p w:rsidR="00DF408F" w:rsidRPr="00DF408F" w:rsidRDefault="00DF408F" w:rsidP="00DF408F">
      <w:pPr>
        <w:jc w:val="both"/>
        <w:rPr>
          <w:rFonts w:ascii="Arial" w:hAnsi="Arial" w:cs="Arial"/>
        </w:rPr>
      </w:pPr>
      <w:r w:rsidRPr="00DF408F">
        <w:rPr>
          <w:rFonts w:ascii="Arial" w:hAnsi="Arial" w:cs="Arial"/>
        </w:rPr>
        <w:t xml:space="preserve">El Espacio Público (EP) constituye un lugar de construcción de ciudadanía. Por su naturaleza igualitaria, el EP es la esfera de coexistencia pacífica y armoniosa de lo heterogéneo de la sociedad. Es el lugar colectivo por excelencia, donde se conforma y confirma la posibilidad de estar juntos (Delgado; Malet, 2011). Siguiendo a Borja (2003), el principio que define al espacio público urbano es fundamentalmente de naturaleza sociológica y se vincula a los usos del mismo y sus condiciones de acceso. </w:t>
      </w:r>
    </w:p>
    <w:p w:rsidR="00DF408F" w:rsidRPr="002B3354" w:rsidRDefault="00DF408F" w:rsidP="002B3354">
      <w:pPr>
        <w:ind w:left="284" w:right="473"/>
        <w:jc w:val="both"/>
        <w:rPr>
          <w:rFonts w:ascii="Arial" w:hAnsi="Arial" w:cs="Arial"/>
          <w:i/>
          <w:sz w:val="20"/>
        </w:rPr>
      </w:pPr>
      <w:r w:rsidRPr="002B3354">
        <w:rPr>
          <w:rFonts w:ascii="Arial" w:hAnsi="Arial" w:cs="Arial"/>
          <w:i/>
          <w:sz w:val="20"/>
        </w:rPr>
        <w:t>“ser ciudadano es sentirse integrado física y simbólicamente en la ciudad como ente material y como sistema relacional, no sólo en lo funcional y en lo económico, no sólo legalmente. Se es ciudadano si los otros te ven y te reconocen como ciudadano” (Borja, 2003: 28).</w:t>
      </w:r>
    </w:p>
    <w:p w:rsidR="00DF408F" w:rsidRPr="00DF408F" w:rsidRDefault="00DF408F" w:rsidP="00DF408F">
      <w:pPr>
        <w:jc w:val="both"/>
        <w:rPr>
          <w:rFonts w:ascii="Arial" w:hAnsi="Arial" w:cs="Arial"/>
        </w:rPr>
      </w:pPr>
      <w:r w:rsidRPr="00DF408F">
        <w:rPr>
          <w:rFonts w:ascii="Arial" w:hAnsi="Arial" w:cs="Arial"/>
        </w:rPr>
        <w:t xml:space="preserve">El, EP es un concepto tanto urbanístico como político. No solo lo componen las plazas, calles y parques de la ciudad; sino también se denomina “esfera pública” al espacio de deliberación ciudadana (Delgado; Malet, 2011). En definitiva, el EP es donde se desarrollan y ejercen efectivamente nuestro derechos ciudadanos. Como sostiene Paramo (2010), el EP es el </w:t>
      </w:r>
      <w:r w:rsidRPr="00DF408F">
        <w:rPr>
          <w:rFonts w:ascii="Arial" w:hAnsi="Arial" w:cs="Arial"/>
        </w:rPr>
        <w:lastRenderedPageBreak/>
        <w:t xml:space="preserve">escenario de aprendizaje y manifestaciones y prácticas sociales que reflejan la identidad de grupos culturales. </w:t>
      </w:r>
    </w:p>
    <w:p w:rsidR="00DF408F" w:rsidRPr="00DF408F" w:rsidRDefault="00DF408F" w:rsidP="00DF408F">
      <w:pPr>
        <w:jc w:val="both"/>
        <w:rPr>
          <w:rFonts w:ascii="Arial" w:hAnsi="Arial" w:cs="Arial"/>
        </w:rPr>
      </w:pPr>
      <w:r w:rsidRPr="00DF408F">
        <w:rPr>
          <w:rFonts w:ascii="Arial" w:hAnsi="Arial" w:cs="Arial"/>
        </w:rPr>
        <w:t xml:space="preserve">Los usos del espacio público, la gestión pública del mismo,  van constituyendo la morfología de las ciudades. Desde el Estado, es preciso promover la participación en el EP, consolidando el dialogo y el encuentro entre los distintos estratos sociales; de manera de fortalecer la noción misma de ciudadanía (Carman, Segura, Soldano, 2013). Debe a su vez, proteger al ciudadano de la agresividad del entorno, incluyendo el institucional.  </w:t>
      </w:r>
    </w:p>
    <w:p w:rsidR="00DF408F" w:rsidRPr="00DF408F" w:rsidRDefault="00DF408F" w:rsidP="00DF408F">
      <w:pPr>
        <w:jc w:val="both"/>
        <w:rPr>
          <w:rFonts w:ascii="Arial" w:hAnsi="Arial" w:cs="Arial"/>
        </w:rPr>
      </w:pPr>
      <w:r w:rsidRPr="00DF408F">
        <w:rPr>
          <w:rFonts w:ascii="Arial" w:hAnsi="Arial" w:cs="Arial"/>
        </w:rPr>
        <w:t xml:space="preserve">María Carman, Ramiro Segura y Daniela Soldano (2013), señalan los siguientes desafíos para la gestión de los espacios públicos (GEP) </w:t>
      </w:r>
      <w:r w:rsidR="00191789">
        <w:rPr>
          <w:rFonts w:ascii="Arial" w:hAnsi="Arial" w:cs="Arial"/>
        </w:rPr>
        <w:t>en la Ciudad de Buenos Aires</w:t>
      </w:r>
      <w:r w:rsidRPr="00DF408F">
        <w:rPr>
          <w:rFonts w:ascii="Arial" w:hAnsi="Arial" w:cs="Arial"/>
        </w:rPr>
        <w:t>:</w:t>
      </w:r>
    </w:p>
    <w:p w:rsidR="00DF408F" w:rsidRDefault="00DF408F" w:rsidP="00DF408F">
      <w:pPr>
        <w:numPr>
          <w:ilvl w:val="0"/>
          <w:numId w:val="11"/>
        </w:numPr>
        <w:spacing w:after="120" w:line="240" w:lineRule="auto"/>
        <w:ind w:left="714" w:hanging="357"/>
        <w:jc w:val="both"/>
        <w:rPr>
          <w:rFonts w:ascii="Arial" w:hAnsi="Arial" w:cs="Arial"/>
        </w:rPr>
      </w:pPr>
      <w:r w:rsidRPr="00DF408F">
        <w:rPr>
          <w:rFonts w:ascii="Arial" w:hAnsi="Arial" w:cs="Arial"/>
        </w:rPr>
        <w:t>Ampliar la cantidad de espacios públicos en la ciudad de Buenos Aires y equilibrar su distribución en el espacio urbano.</w:t>
      </w:r>
    </w:p>
    <w:p w:rsidR="00DF408F" w:rsidRPr="00DF408F" w:rsidRDefault="00DF408F" w:rsidP="00DF408F">
      <w:pPr>
        <w:numPr>
          <w:ilvl w:val="0"/>
          <w:numId w:val="11"/>
        </w:numPr>
        <w:spacing w:after="120" w:line="240" w:lineRule="auto"/>
        <w:ind w:left="714" w:hanging="357"/>
        <w:jc w:val="both"/>
        <w:rPr>
          <w:rFonts w:ascii="Arial" w:hAnsi="Arial" w:cs="Arial"/>
        </w:rPr>
      </w:pPr>
      <w:r w:rsidRPr="00DF408F">
        <w:rPr>
          <w:rFonts w:ascii="Arial" w:hAnsi="Arial" w:cs="Arial"/>
        </w:rPr>
        <w:t>Acondicionar los espacios públicos existentes y diversificar los usos y usuarios de los mismos.</w:t>
      </w:r>
    </w:p>
    <w:p w:rsidR="00DF408F" w:rsidRPr="00DF408F" w:rsidRDefault="00DF408F" w:rsidP="00DF408F">
      <w:pPr>
        <w:numPr>
          <w:ilvl w:val="0"/>
          <w:numId w:val="11"/>
        </w:numPr>
        <w:spacing w:after="120" w:line="240" w:lineRule="auto"/>
        <w:ind w:left="714" w:hanging="357"/>
        <w:jc w:val="both"/>
        <w:rPr>
          <w:rFonts w:ascii="Arial" w:hAnsi="Arial" w:cs="Arial"/>
        </w:rPr>
      </w:pPr>
      <w:r w:rsidRPr="00DF408F">
        <w:rPr>
          <w:rFonts w:ascii="Arial" w:hAnsi="Arial" w:cs="Arial"/>
        </w:rPr>
        <w:t>Diseñar una política de transporte urbano que facilite y economice la circulación por la ciudad.</w:t>
      </w:r>
    </w:p>
    <w:p w:rsidR="00DF408F" w:rsidRPr="00DF408F" w:rsidRDefault="00DF408F" w:rsidP="00DF408F">
      <w:pPr>
        <w:numPr>
          <w:ilvl w:val="0"/>
          <w:numId w:val="11"/>
        </w:numPr>
        <w:spacing w:after="120" w:line="240" w:lineRule="auto"/>
        <w:ind w:left="714" w:hanging="357"/>
        <w:jc w:val="both"/>
        <w:rPr>
          <w:rFonts w:ascii="Arial" w:hAnsi="Arial" w:cs="Arial"/>
        </w:rPr>
      </w:pPr>
      <w:r w:rsidRPr="00DF408F">
        <w:rPr>
          <w:rFonts w:ascii="Arial" w:hAnsi="Arial" w:cs="Arial"/>
        </w:rPr>
        <w:t>Compatibilizar el espacio y el tiempo de circulación por la ciudad con un espacio-tiempo de consumo cultural.</w:t>
      </w:r>
    </w:p>
    <w:p w:rsidR="00DF408F" w:rsidRPr="00DF408F" w:rsidRDefault="00DF408F" w:rsidP="00DF408F">
      <w:pPr>
        <w:numPr>
          <w:ilvl w:val="0"/>
          <w:numId w:val="11"/>
        </w:numPr>
        <w:spacing w:after="120" w:line="240" w:lineRule="auto"/>
        <w:ind w:left="714" w:hanging="357"/>
        <w:jc w:val="both"/>
        <w:rPr>
          <w:rFonts w:ascii="Arial" w:hAnsi="Arial" w:cs="Arial"/>
        </w:rPr>
      </w:pPr>
      <w:r w:rsidRPr="00DF408F">
        <w:rPr>
          <w:rFonts w:ascii="Arial" w:hAnsi="Arial" w:cs="Arial"/>
        </w:rPr>
        <w:t>Implementar políticas culturales urbanas diversas y plurales que favorezcan el acceso y disfrute del espacio público y el diálogo e intercambio entre diversos actores sociales.</w:t>
      </w:r>
    </w:p>
    <w:p w:rsidR="002B3354" w:rsidRDefault="002B3354" w:rsidP="00DF408F">
      <w:pPr>
        <w:jc w:val="both"/>
        <w:rPr>
          <w:rFonts w:ascii="Arial" w:hAnsi="Arial" w:cs="Arial"/>
        </w:rPr>
      </w:pPr>
    </w:p>
    <w:p w:rsidR="005B1CE1" w:rsidRDefault="005B1CE1" w:rsidP="00DF408F">
      <w:pPr>
        <w:jc w:val="both"/>
        <w:rPr>
          <w:rFonts w:ascii="Arial" w:hAnsi="Arial" w:cs="Arial"/>
        </w:rPr>
      </w:pPr>
      <w:r>
        <w:rPr>
          <w:rFonts w:ascii="Arial" w:hAnsi="Arial" w:cs="Arial"/>
        </w:rPr>
        <w:t>Desde</w:t>
      </w:r>
      <w:r w:rsidR="00CD55C2">
        <w:rPr>
          <w:rFonts w:ascii="Arial" w:hAnsi="Arial" w:cs="Arial"/>
        </w:rPr>
        <w:t xml:space="preserve"> la teoría de las finanzas publicas</w:t>
      </w:r>
      <w:r>
        <w:rPr>
          <w:rFonts w:ascii="Arial" w:hAnsi="Arial" w:cs="Arial"/>
        </w:rPr>
        <w:t xml:space="preserve"> </w:t>
      </w:r>
      <w:r w:rsidR="002B3354">
        <w:rPr>
          <w:rFonts w:ascii="Arial" w:hAnsi="Arial" w:cs="Arial"/>
        </w:rPr>
        <w:t xml:space="preserve">los bienes </w:t>
      </w:r>
      <w:r w:rsidR="003A082C">
        <w:rPr>
          <w:rFonts w:ascii="Arial" w:hAnsi="Arial" w:cs="Arial"/>
        </w:rPr>
        <w:t>públicos</w:t>
      </w:r>
      <w:r w:rsidR="002B3354">
        <w:rPr>
          <w:rFonts w:ascii="Arial" w:hAnsi="Arial" w:cs="Arial"/>
        </w:rPr>
        <w:t xml:space="preserve"> se caracterizan </w:t>
      </w:r>
      <w:r w:rsidR="00191789">
        <w:rPr>
          <w:rFonts w:ascii="Arial" w:hAnsi="Arial" w:cs="Arial"/>
        </w:rPr>
        <w:t>mediante</w:t>
      </w:r>
      <w:r w:rsidR="002B3354">
        <w:rPr>
          <w:rFonts w:ascii="Arial" w:hAnsi="Arial" w:cs="Arial"/>
        </w:rPr>
        <w:t xml:space="preserve"> los principios de </w:t>
      </w:r>
      <w:r w:rsidRPr="00191789">
        <w:rPr>
          <w:rFonts w:ascii="Arial" w:hAnsi="Arial" w:cs="Arial"/>
          <w:u w:val="single"/>
        </w:rPr>
        <w:t xml:space="preserve">“no </w:t>
      </w:r>
      <w:r w:rsidR="002C750E" w:rsidRPr="00191789">
        <w:rPr>
          <w:rFonts w:ascii="Arial" w:hAnsi="Arial" w:cs="Arial"/>
          <w:u w:val="single"/>
        </w:rPr>
        <w:t>exclusión</w:t>
      </w:r>
      <w:r>
        <w:rPr>
          <w:rFonts w:ascii="Arial" w:hAnsi="Arial" w:cs="Arial"/>
        </w:rPr>
        <w:t>” en el consumo (</w:t>
      </w:r>
      <w:r w:rsidR="00CD55C2" w:rsidRPr="00CD55C2">
        <w:rPr>
          <w:rFonts w:ascii="Arial" w:hAnsi="Arial" w:cs="Arial"/>
          <w:i/>
        </w:rPr>
        <w:t>ninguna persona perteneciente a la sociedad en la cual se otorga el bien o servicio se qued</w:t>
      </w:r>
      <w:r w:rsidR="00CD55C2">
        <w:rPr>
          <w:rFonts w:ascii="Arial" w:hAnsi="Arial" w:cs="Arial"/>
          <w:i/>
        </w:rPr>
        <w:t>a</w:t>
      </w:r>
      <w:r w:rsidR="00CD55C2" w:rsidRPr="00CD55C2">
        <w:rPr>
          <w:rFonts w:ascii="Arial" w:hAnsi="Arial" w:cs="Arial"/>
          <w:i/>
        </w:rPr>
        <w:t xml:space="preserve"> sin recibirl</w:t>
      </w:r>
      <w:r w:rsidR="00CD55C2">
        <w:rPr>
          <w:rFonts w:ascii="Arial" w:hAnsi="Arial" w:cs="Arial"/>
        </w:rPr>
        <w:t>o</w:t>
      </w:r>
      <w:r>
        <w:rPr>
          <w:rFonts w:ascii="Arial" w:hAnsi="Arial" w:cs="Arial"/>
        </w:rPr>
        <w:t xml:space="preserve">) y </w:t>
      </w:r>
      <w:r w:rsidRPr="00191789">
        <w:rPr>
          <w:rFonts w:ascii="Arial" w:hAnsi="Arial" w:cs="Arial"/>
          <w:u w:val="single"/>
        </w:rPr>
        <w:t>no rivalidad</w:t>
      </w:r>
      <w:r>
        <w:rPr>
          <w:rFonts w:ascii="Arial" w:hAnsi="Arial" w:cs="Arial"/>
        </w:rPr>
        <w:t xml:space="preserve"> </w:t>
      </w:r>
      <w:r w:rsidR="002B3354">
        <w:rPr>
          <w:rFonts w:ascii="Arial" w:hAnsi="Arial" w:cs="Arial"/>
        </w:rPr>
        <w:t xml:space="preserve">en su usufructo </w:t>
      </w:r>
      <w:r>
        <w:rPr>
          <w:rFonts w:ascii="Arial" w:hAnsi="Arial" w:cs="Arial"/>
        </w:rPr>
        <w:t>(el consumo de un individuo no impide el de otros)</w:t>
      </w:r>
      <w:r w:rsidR="00191789">
        <w:rPr>
          <w:rFonts w:ascii="Arial" w:hAnsi="Arial" w:cs="Arial"/>
        </w:rPr>
        <w:t xml:space="preserve"> </w:t>
      </w:r>
      <w:r w:rsidR="00191789">
        <w:rPr>
          <w:rFonts w:ascii="Trebuchet MS" w:hAnsi="Trebuchet MS"/>
          <w:noProof/>
        </w:rPr>
        <w:t>Harvey Rosen (2008)</w:t>
      </w:r>
      <w:r>
        <w:rPr>
          <w:rFonts w:ascii="Arial" w:hAnsi="Arial" w:cs="Arial"/>
        </w:rPr>
        <w:t xml:space="preserve">. </w:t>
      </w:r>
      <w:r w:rsidR="002B3354">
        <w:rPr>
          <w:rFonts w:ascii="Arial" w:hAnsi="Arial" w:cs="Arial"/>
        </w:rPr>
        <w:t xml:space="preserve">Los espacios </w:t>
      </w:r>
      <w:r w:rsidR="003A082C">
        <w:rPr>
          <w:rFonts w:ascii="Arial" w:hAnsi="Arial" w:cs="Arial"/>
        </w:rPr>
        <w:t>públicos</w:t>
      </w:r>
      <w:r w:rsidR="002B3354">
        <w:rPr>
          <w:rFonts w:ascii="Arial" w:hAnsi="Arial" w:cs="Arial"/>
        </w:rPr>
        <w:t xml:space="preserve"> cumplen ambos requisitos</w:t>
      </w:r>
      <w:r w:rsidR="005E7B3F">
        <w:rPr>
          <w:rFonts w:ascii="Arial" w:hAnsi="Arial" w:cs="Arial"/>
        </w:rPr>
        <w:t>;</w:t>
      </w:r>
      <w:r w:rsidR="002B3354">
        <w:rPr>
          <w:rFonts w:ascii="Arial" w:hAnsi="Arial" w:cs="Arial"/>
        </w:rPr>
        <w:t xml:space="preserve"> s</w:t>
      </w:r>
      <w:r>
        <w:rPr>
          <w:rFonts w:ascii="Arial" w:hAnsi="Arial" w:cs="Arial"/>
        </w:rPr>
        <w:t>in embargo</w:t>
      </w:r>
      <w:r w:rsidR="002B3354">
        <w:rPr>
          <w:rFonts w:ascii="Arial" w:hAnsi="Arial" w:cs="Arial"/>
        </w:rPr>
        <w:t xml:space="preserve"> la no rivalidad</w:t>
      </w:r>
      <w:r>
        <w:rPr>
          <w:rFonts w:ascii="Arial" w:hAnsi="Arial" w:cs="Arial"/>
        </w:rPr>
        <w:t xml:space="preserve"> se </w:t>
      </w:r>
      <w:r w:rsidR="002B3354">
        <w:rPr>
          <w:rFonts w:ascii="Arial" w:hAnsi="Arial" w:cs="Arial"/>
        </w:rPr>
        <w:t>cumple</w:t>
      </w:r>
      <w:r>
        <w:rPr>
          <w:rFonts w:ascii="Arial" w:hAnsi="Arial" w:cs="Arial"/>
        </w:rPr>
        <w:t xml:space="preserve"> de manera parcial</w:t>
      </w:r>
      <w:r w:rsidR="005E7B3F">
        <w:rPr>
          <w:rFonts w:ascii="Arial" w:hAnsi="Arial" w:cs="Arial"/>
        </w:rPr>
        <w:t>. S</w:t>
      </w:r>
      <w:r>
        <w:rPr>
          <w:rFonts w:ascii="Arial" w:hAnsi="Arial" w:cs="Arial"/>
        </w:rPr>
        <w:t>i bien todos los ciudadanos tienen derecho a transitar por las calles y plazas de l</w:t>
      </w:r>
      <w:r w:rsidR="003A082C">
        <w:rPr>
          <w:rFonts w:ascii="Arial" w:hAnsi="Arial" w:cs="Arial"/>
        </w:rPr>
        <w:t xml:space="preserve">una </w:t>
      </w:r>
      <w:r>
        <w:rPr>
          <w:rFonts w:ascii="Arial" w:hAnsi="Arial" w:cs="Arial"/>
        </w:rPr>
        <w:t xml:space="preserve">a ciudad no podrían </w:t>
      </w:r>
      <w:r w:rsidR="003A082C">
        <w:rPr>
          <w:rFonts w:ascii="Arial" w:hAnsi="Arial" w:cs="Arial"/>
        </w:rPr>
        <w:t>ejerce dicho derecho</w:t>
      </w:r>
      <w:r>
        <w:rPr>
          <w:rFonts w:ascii="Arial" w:hAnsi="Arial" w:cs="Arial"/>
        </w:rPr>
        <w:t xml:space="preserve"> de </w:t>
      </w:r>
      <w:r w:rsidR="003A082C">
        <w:rPr>
          <w:rFonts w:ascii="Arial" w:hAnsi="Arial" w:cs="Arial"/>
        </w:rPr>
        <w:t>forma</w:t>
      </w:r>
      <w:r>
        <w:rPr>
          <w:rFonts w:ascii="Arial" w:hAnsi="Arial" w:cs="Arial"/>
        </w:rPr>
        <w:t xml:space="preserve"> simultánea. Una gestión eficiente de los espacios </w:t>
      </w:r>
      <w:r w:rsidR="002B3354">
        <w:rPr>
          <w:rFonts w:ascii="Arial" w:hAnsi="Arial" w:cs="Arial"/>
        </w:rPr>
        <w:t>públicos</w:t>
      </w:r>
      <w:r>
        <w:rPr>
          <w:rFonts w:ascii="Arial" w:hAnsi="Arial" w:cs="Arial"/>
        </w:rPr>
        <w:t xml:space="preserve"> debe potenciar las externalidades positivas de los mismos, reduciendo los limitantes </w:t>
      </w:r>
      <w:r w:rsidR="00B05EB4">
        <w:rPr>
          <w:rFonts w:ascii="Arial" w:hAnsi="Arial" w:cs="Arial"/>
        </w:rPr>
        <w:t>para</w:t>
      </w:r>
      <w:r w:rsidR="002B3354">
        <w:rPr>
          <w:rFonts w:ascii="Arial" w:hAnsi="Arial" w:cs="Arial"/>
        </w:rPr>
        <w:t xml:space="preserve"> su usufructo</w:t>
      </w:r>
      <w:r>
        <w:rPr>
          <w:rFonts w:ascii="Arial" w:hAnsi="Arial" w:cs="Arial"/>
        </w:rPr>
        <w:t xml:space="preserve">.  </w:t>
      </w:r>
    </w:p>
    <w:p w:rsidR="00DF408F" w:rsidRPr="00DF408F" w:rsidRDefault="00CD55C2" w:rsidP="00DF408F">
      <w:pPr>
        <w:jc w:val="both"/>
        <w:rPr>
          <w:rFonts w:ascii="Arial" w:hAnsi="Arial" w:cs="Arial"/>
        </w:rPr>
      </w:pPr>
      <w:r>
        <w:rPr>
          <w:rFonts w:ascii="Arial" w:hAnsi="Arial" w:cs="Arial"/>
        </w:rPr>
        <w:t xml:space="preserve">Dentro del universo de espacios </w:t>
      </w:r>
      <w:r w:rsidR="003A082C">
        <w:rPr>
          <w:rFonts w:ascii="Arial" w:hAnsi="Arial" w:cs="Arial"/>
        </w:rPr>
        <w:t>públicos</w:t>
      </w:r>
      <w:r>
        <w:rPr>
          <w:rFonts w:ascii="Arial" w:hAnsi="Arial" w:cs="Arial"/>
        </w:rPr>
        <w:t>, po</w:t>
      </w:r>
      <w:r w:rsidR="00DF408F" w:rsidRPr="00DF408F">
        <w:rPr>
          <w:rFonts w:ascii="Arial" w:hAnsi="Arial" w:cs="Arial"/>
        </w:rPr>
        <w:t xml:space="preserve">r sus cualidades intrínsecas, los </w:t>
      </w:r>
      <w:r w:rsidR="00DF408F" w:rsidRPr="00191789">
        <w:rPr>
          <w:rFonts w:ascii="Arial" w:hAnsi="Arial" w:cs="Arial"/>
        </w:rPr>
        <w:t>espacios verdes</w:t>
      </w:r>
      <w:r w:rsidR="00DF408F" w:rsidRPr="00DF408F">
        <w:rPr>
          <w:rFonts w:ascii="Arial" w:hAnsi="Arial" w:cs="Arial"/>
        </w:rPr>
        <w:t xml:space="preserve"> públicos cumplen en la ciudad funciones estéticas, enriquecen el paisaje urbano y asumen un papel central de oxigenación. Asimismo, contribuyen en la regulación hídrica y en la reducción del impacto de la ciudad construida sobre el medio ambiente. Y ofrecen un ecosistema urbano apropiado para la conservación de la biodiversidad.</w:t>
      </w:r>
    </w:p>
    <w:p w:rsidR="00DF408F" w:rsidRPr="00DF408F" w:rsidRDefault="00DF408F" w:rsidP="00DF408F">
      <w:pPr>
        <w:jc w:val="both"/>
        <w:rPr>
          <w:rFonts w:ascii="Arial" w:hAnsi="Arial" w:cs="Arial"/>
        </w:rPr>
      </w:pPr>
      <w:r w:rsidRPr="00DF408F">
        <w:rPr>
          <w:rFonts w:ascii="Arial" w:hAnsi="Arial" w:cs="Arial"/>
        </w:rPr>
        <w:t>Hoy, tres funciones básicas que se le reconocen a los espacios verdes públicos: como </w:t>
      </w:r>
      <w:r w:rsidRPr="00DF408F">
        <w:rPr>
          <w:rFonts w:ascii="Arial" w:hAnsi="Arial" w:cs="Arial"/>
          <w:i/>
          <w:iCs/>
        </w:rPr>
        <w:t>espacios públicos</w:t>
      </w:r>
      <w:r w:rsidRPr="00DF408F">
        <w:rPr>
          <w:rFonts w:ascii="Arial" w:hAnsi="Arial" w:cs="Arial"/>
        </w:rPr>
        <w:t>, como </w:t>
      </w:r>
      <w:r w:rsidRPr="00DF408F">
        <w:rPr>
          <w:rFonts w:ascii="Arial" w:hAnsi="Arial" w:cs="Arial"/>
          <w:i/>
          <w:iCs/>
        </w:rPr>
        <w:t>espacios verdes</w:t>
      </w:r>
      <w:r w:rsidRPr="00DF408F">
        <w:rPr>
          <w:rFonts w:ascii="Arial" w:hAnsi="Arial" w:cs="Arial"/>
        </w:rPr>
        <w:t> y, finalmente, como </w:t>
      </w:r>
      <w:r w:rsidRPr="00DF408F">
        <w:rPr>
          <w:rFonts w:ascii="Arial" w:hAnsi="Arial" w:cs="Arial"/>
          <w:i/>
          <w:iCs/>
        </w:rPr>
        <w:t>ordenadores urbanos</w:t>
      </w:r>
      <w:r>
        <w:rPr>
          <w:rFonts w:ascii="Arial" w:hAnsi="Arial" w:cs="Arial"/>
          <w:i/>
          <w:iCs/>
        </w:rPr>
        <w:t xml:space="preserve"> (Tella, Potocko 2009)</w:t>
      </w:r>
      <w:r w:rsidRPr="00DF408F">
        <w:rPr>
          <w:rFonts w:ascii="Arial" w:hAnsi="Arial" w:cs="Arial"/>
        </w:rPr>
        <w:t>.</w:t>
      </w:r>
    </w:p>
    <w:p w:rsidR="00DF408F" w:rsidRPr="00DF408F" w:rsidRDefault="00DF408F" w:rsidP="00DF408F">
      <w:pPr>
        <w:jc w:val="both"/>
        <w:rPr>
          <w:rFonts w:ascii="Arial" w:hAnsi="Arial" w:cs="Arial"/>
          <w:b/>
        </w:rPr>
      </w:pPr>
      <w:r w:rsidRPr="00DF408F">
        <w:rPr>
          <w:rFonts w:ascii="Arial" w:hAnsi="Arial" w:cs="Arial"/>
        </w:rPr>
        <w:lastRenderedPageBreak/>
        <w:t>La Organización Mundial de la Salud considera a la superficie de las ciudades destinada a espacios verdes por habitante como un indicador de calidad de vida urbana</w:t>
      </w:r>
      <w:r>
        <w:rPr>
          <w:rFonts w:ascii="Arial" w:hAnsi="Arial" w:cs="Arial"/>
        </w:rPr>
        <w:t xml:space="preserve">. </w:t>
      </w:r>
      <w:r w:rsidRPr="00DF408F">
        <w:rPr>
          <w:rFonts w:ascii="Arial" w:hAnsi="Arial" w:cs="Arial"/>
        </w:rPr>
        <w:t>La ciudad de Buenos Aires presenta una distribución poco equitativa de los espacios verdes. En promedio, la cantidad metros cuadrados de espacios abiertos por habitante es menor a la recomendada por los Organismos especializados. Mientras que la ONU recomiendo al menos 10 metros cuadrados por habitante, la CABA apenas tiene 5.9 mts. , muy por debajo de lo exhibido por otras grandes ciudades latinoamericanas: Rosario (10,4 mts), San Pablo (11.6), Montevideo (12.7). A su vez, la ciudad perdió 26.5 hectáreas de espacios verdes durante el año 2015</w:t>
      </w:r>
    </w:p>
    <w:p w:rsidR="009D07FD" w:rsidRDefault="00AC0EA8" w:rsidP="00DF408F">
      <w:pPr>
        <w:jc w:val="both"/>
        <w:rPr>
          <w:rFonts w:ascii="Arial" w:hAnsi="Arial" w:cs="Arial"/>
        </w:rPr>
      </w:pPr>
      <w:r w:rsidRPr="00B05EB4">
        <w:rPr>
          <w:rFonts w:ascii="Arial" w:hAnsi="Arial" w:cs="Arial"/>
        </w:rPr>
        <w:t xml:space="preserve">El presente trabajo tiene por objeto </w:t>
      </w:r>
      <w:r w:rsidR="0011150E" w:rsidRPr="00B05EB4">
        <w:rPr>
          <w:rFonts w:ascii="Arial" w:hAnsi="Arial" w:cs="Arial"/>
        </w:rPr>
        <w:t xml:space="preserve">evaluar la gestión </w:t>
      </w:r>
      <w:r w:rsidR="00CD55C2" w:rsidRPr="00B05EB4">
        <w:rPr>
          <w:rFonts w:ascii="Arial" w:hAnsi="Arial" w:cs="Arial"/>
        </w:rPr>
        <w:t xml:space="preserve">y eficiencia </w:t>
      </w:r>
      <w:r w:rsidR="0011150E" w:rsidRPr="00B05EB4">
        <w:rPr>
          <w:rFonts w:ascii="Arial" w:hAnsi="Arial" w:cs="Arial"/>
        </w:rPr>
        <w:t xml:space="preserve">presupuestaria </w:t>
      </w:r>
      <w:r w:rsidR="00CD55C2" w:rsidRPr="00B05EB4">
        <w:rPr>
          <w:rFonts w:ascii="Arial" w:hAnsi="Arial" w:cs="Arial"/>
        </w:rPr>
        <w:t xml:space="preserve">en el </w:t>
      </w:r>
      <w:r w:rsidR="0011150E" w:rsidRPr="00B05EB4">
        <w:rPr>
          <w:rFonts w:ascii="Arial" w:hAnsi="Arial" w:cs="Arial"/>
        </w:rPr>
        <w:t xml:space="preserve"> mantenimiento de los espacios </w:t>
      </w:r>
      <w:r w:rsidR="00CD55C2" w:rsidRPr="00B05EB4">
        <w:rPr>
          <w:rFonts w:ascii="Arial" w:hAnsi="Arial" w:cs="Arial"/>
        </w:rPr>
        <w:t>verdes</w:t>
      </w:r>
      <w:r w:rsidR="0011150E" w:rsidRPr="00B05EB4">
        <w:rPr>
          <w:rFonts w:ascii="Arial" w:hAnsi="Arial" w:cs="Arial"/>
        </w:rPr>
        <w:t xml:space="preserve"> en la Ciudad de Buenos Aires, en relación a otras grandes ciudades argentinas como la ciudad de </w:t>
      </w:r>
      <w:r w:rsidR="009D07FD" w:rsidRPr="00B05EB4">
        <w:rPr>
          <w:rFonts w:ascii="Arial" w:hAnsi="Arial" w:cs="Arial"/>
        </w:rPr>
        <w:t>Córdoba</w:t>
      </w:r>
      <w:r w:rsidR="0011150E" w:rsidRPr="00B05EB4">
        <w:rPr>
          <w:rFonts w:ascii="Arial" w:hAnsi="Arial" w:cs="Arial"/>
        </w:rPr>
        <w:t xml:space="preserve"> y Rosario. </w:t>
      </w:r>
    </w:p>
    <w:p w:rsidR="00DF408F" w:rsidRPr="00B05EB4" w:rsidRDefault="008668AE" w:rsidP="00DF408F">
      <w:pPr>
        <w:jc w:val="both"/>
        <w:rPr>
          <w:rFonts w:ascii="Arial" w:hAnsi="Arial" w:cs="Arial"/>
          <w:iCs/>
        </w:rPr>
      </w:pPr>
      <w:r w:rsidRPr="00B05EB4">
        <w:rPr>
          <w:rFonts w:ascii="Arial" w:hAnsi="Arial" w:cs="Arial"/>
        </w:rPr>
        <w:t xml:space="preserve">En particular se </w:t>
      </w:r>
      <w:r w:rsidR="00E93258">
        <w:rPr>
          <w:rFonts w:ascii="Arial" w:hAnsi="Arial" w:cs="Arial"/>
        </w:rPr>
        <w:t>analizarán</w:t>
      </w:r>
      <w:r w:rsidRPr="00B05EB4">
        <w:rPr>
          <w:rFonts w:ascii="Arial" w:hAnsi="Arial" w:cs="Arial"/>
        </w:rPr>
        <w:t xml:space="preserve"> la </w:t>
      </w:r>
      <w:r w:rsidRPr="00B05EB4">
        <w:rPr>
          <w:rFonts w:ascii="Arial" w:hAnsi="Arial" w:cs="Arial"/>
          <w:iCs/>
        </w:rPr>
        <w:t>Licitaciones: 248/11 y 1463/14 vinculadas al  Programa 35 Proyecto 72 obra 75 del Ministerio de Ambiente y Espacio Público (MAyEP).</w:t>
      </w:r>
      <w:r w:rsidR="00B05EB4" w:rsidRPr="00B05EB4">
        <w:rPr>
          <w:rFonts w:ascii="Arial" w:hAnsi="Arial" w:cs="Arial"/>
          <w:iCs/>
        </w:rPr>
        <w:t xml:space="preserve"> Se evaluara la dinámica del proceso licita</w:t>
      </w:r>
      <w:r w:rsidR="00B05EB4">
        <w:rPr>
          <w:rFonts w:ascii="Arial" w:hAnsi="Arial" w:cs="Arial"/>
          <w:iCs/>
        </w:rPr>
        <w:t xml:space="preserve">torio (precios de licitación y precios de ejecución), la prestación del servicio según proveedor y comuna a partir del </w:t>
      </w:r>
      <w:r w:rsidR="009D07FD">
        <w:rPr>
          <w:rFonts w:ascii="Arial" w:hAnsi="Arial" w:cs="Arial"/>
          <w:iCs/>
        </w:rPr>
        <w:t>análisis</w:t>
      </w:r>
      <w:r w:rsidR="00B05EB4">
        <w:rPr>
          <w:rFonts w:ascii="Arial" w:hAnsi="Arial" w:cs="Arial"/>
          <w:iCs/>
        </w:rPr>
        <w:t xml:space="preserve"> de los costos unitarios por hectárea mantenida. Se expondrán propuestas para una mejor gestión y planificación presupuestaria en </w:t>
      </w:r>
      <w:r w:rsidR="009D07FD">
        <w:rPr>
          <w:rFonts w:ascii="Arial" w:hAnsi="Arial" w:cs="Arial"/>
          <w:iCs/>
        </w:rPr>
        <w:t>la</w:t>
      </w:r>
      <w:r w:rsidR="00B05EB4">
        <w:rPr>
          <w:rFonts w:ascii="Arial" w:hAnsi="Arial" w:cs="Arial"/>
          <w:iCs/>
        </w:rPr>
        <w:t xml:space="preserve"> materia. </w:t>
      </w:r>
    </w:p>
    <w:p w:rsidR="00B05EB4" w:rsidRDefault="00B05EB4" w:rsidP="00B05EB4">
      <w:pPr>
        <w:jc w:val="both"/>
        <w:rPr>
          <w:rFonts w:ascii="Arial" w:hAnsi="Arial" w:cs="Arial"/>
        </w:rPr>
      </w:pPr>
      <w:r w:rsidRPr="00B05EB4">
        <w:rPr>
          <w:rFonts w:ascii="Arial" w:hAnsi="Arial" w:cs="Arial"/>
        </w:rPr>
        <w:t xml:space="preserve">Las numerosas externalidades positivas que genera una correcta gestión </w:t>
      </w:r>
      <w:r>
        <w:rPr>
          <w:rFonts w:ascii="Arial" w:hAnsi="Arial" w:cs="Arial"/>
        </w:rPr>
        <w:t>de los espacios verdes</w:t>
      </w:r>
      <w:r w:rsidRPr="00B05EB4">
        <w:rPr>
          <w:rFonts w:ascii="Arial" w:hAnsi="Arial" w:cs="Arial"/>
        </w:rPr>
        <w:t xml:space="preserve"> hacen que los avances en materia de eficiencia y eficacia de las políticas presupuestarias destinadas a tal fin resulten significativamente beneficiosos. Una correcta GEP constituye una condición necesaria para la constitución de una democracia participativa y madura, donde los porteños puedan ejercer plenamente sus derechos ciudadanos.  </w:t>
      </w:r>
    </w:p>
    <w:p w:rsidR="00DF408F" w:rsidRPr="00C91AD0" w:rsidRDefault="005E7B3F" w:rsidP="009659D8">
      <w:pPr>
        <w:jc w:val="both"/>
        <w:rPr>
          <w:rFonts w:ascii="Arial" w:hAnsi="Arial" w:cs="Arial"/>
          <w:b/>
        </w:rPr>
      </w:pPr>
      <w:r w:rsidRPr="00C91AD0">
        <w:rPr>
          <w:rFonts w:ascii="Arial" w:hAnsi="Arial" w:cs="Arial"/>
          <w:b/>
        </w:rPr>
        <w:t>Objetivo General:</w:t>
      </w:r>
    </w:p>
    <w:p w:rsidR="005E7B3F" w:rsidRDefault="005E7B3F" w:rsidP="009659D8">
      <w:pPr>
        <w:jc w:val="both"/>
        <w:rPr>
          <w:rFonts w:ascii="Arial" w:hAnsi="Arial" w:cs="Arial"/>
        </w:rPr>
      </w:pPr>
      <w:r>
        <w:rPr>
          <w:rFonts w:ascii="Arial" w:hAnsi="Arial" w:cs="Arial"/>
        </w:rPr>
        <w:t>Análisis y Evaluación de la Eficiencia Presupuestaria del Servicio de Mantenimiento de Espacio</w:t>
      </w:r>
      <w:r w:rsidR="00C91AD0">
        <w:rPr>
          <w:rFonts w:ascii="Arial" w:hAnsi="Arial" w:cs="Arial"/>
        </w:rPr>
        <w:t>s</w:t>
      </w:r>
      <w:r>
        <w:rPr>
          <w:rFonts w:ascii="Arial" w:hAnsi="Arial" w:cs="Arial"/>
        </w:rPr>
        <w:t xml:space="preserve"> </w:t>
      </w:r>
      <w:r w:rsidR="00C91AD0">
        <w:rPr>
          <w:rFonts w:ascii="Arial" w:hAnsi="Arial" w:cs="Arial"/>
        </w:rPr>
        <w:t>Verdes en la Ciudad de Buenos Aires.</w:t>
      </w:r>
      <w:r>
        <w:rPr>
          <w:rFonts w:ascii="Arial" w:hAnsi="Arial" w:cs="Arial"/>
        </w:rPr>
        <w:t xml:space="preserve"> </w:t>
      </w:r>
    </w:p>
    <w:p w:rsidR="005E7B3F" w:rsidRDefault="005E7B3F" w:rsidP="009659D8">
      <w:pPr>
        <w:jc w:val="both"/>
        <w:rPr>
          <w:rFonts w:ascii="Arial" w:hAnsi="Arial" w:cs="Arial"/>
          <w:b/>
        </w:rPr>
      </w:pPr>
      <w:r w:rsidRPr="00C91AD0">
        <w:rPr>
          <w:rFonts w:ascii="Arial" w:hAnsi="Arial" w:cs="Arial"/>
          <w:b/>
        </w:rPr>
        <w:t>Objetivos Particulares</w:t>
      </w:r>
      <w:r w:rsidR="00C91AD0">
        <w:rPr>
          <w:rFonts w:ascii="Arial" w:hAnsi="Arial" w:cs="Arial"/>
          <w:b/>
        </w:rPr>
        <w:t>:</w:t>
      </w:r>
    </w:p>
    <w:p w:rsidR="00C91AD0" w:rsidRPr="00C91AD0" w:rsidRDefault="00C91AD0" w:rsidP="00C91AD0">
      <w:pPr>
        <w:pStyle w:val="Prrafodelista"/>
        <w:numPr>
          <w:ilvl w:val="0"/>
          <w:numId w:val="12"/>
        </w:numPr>
        <w:jc w:val="both"/>
        <w:rPr>
          <w:rFonts w:ascii="Arial" w:hAnsi="Arial" w:cs="Arial"/>
          <w:b/>
        </w:rPr>
      </w:pPr>
      <w:r>
        <w:rPr>
          <w:rFonts w:ascii="Arial" w:hAnsi="Arial" w:cs="Arial"/>
        </w:rPr>
        <w:t>Evaluación de las erogaciones del Programa 35, Proyecto 72, obra 75 “Mantenimiento de Espacios Verdes” para el periodo 2011-2017</w:t>
      </w:r>
    </w:p>
    <w:p w:rsidR="00C91AD0" w:rsidRPr="00C91AD0" w:rsidRDefault="00C91AD0" w:rsidP="00C91AD0">
      <w:pPr>
        <w:pStyle w:val="Prrafodelista"/>
        <w:numPr>
          <w:ilvl w:val="0"/>
          <w:numId w:val="12"/>
        </w:numPr>
        <w:jc w:val="both"/>
        <w:rPr>
          <w:rFonts w:ascii="Arial" w:hAnsi="Arial" w:cs="Arial"/>
          <w:b/>
        </w:rPr>
      </w:pPr>
      <w:r>
        <w:rPr>
          <w:rFonts w:ascii="Arial" w:hAnsi="Arial" w:cs="Arial"/>
          <w:iCs/>
        </w:rPr>
        <w:t>Análisis y evolución del gasto según Comuna.</w:t>
      </w:r>
    </w:p>
    <w:p w:rsidR="00C91AD0" w:rsidRPr="00C91AD0" w:rsidRDefault="00C91AD0" w:rsidP="00C91AD0">
      <w:pPr>
        <w:pStyle w:val="Prrafodelista"/>
        <w:numPr>
          <w:ilvl w:val="0"/>
          <w:numId w:val="12"/>
        </w:numPr>
        <w:jc w:val="both"/>
        <w:rPr>
          <w:rFonts w:ascii="Arial" w:hAnsi="Arial" w:cs="Arial"/>
          <w:b/>
        </w:rPr>
      </w:pPr>
      <w:r>
        <w:rPr>
          <w:rFonts w:ascii="Arial" w:hAnsi="Arial" w:cs="Arial"/>
        </w:rPr>
        <w:t>Comparación del Gasto en Mantenimiento de Espacios Verdes de CABA con las ciudades de Córdoba y Rosario.</w:t>
      </w:r>
    </w:p>
    <w:p w:rsidR="00C91AD0" w:rsidRPr="00C91AD0" w:rsidRDefault="00C91AD0" w:rsidP="00C91AD0">
      <w:pPr>
        <w:pStyle w:val="Prrafodelista"/>
        <w:numPr>
          <w:ilvl w:val="0"/>
          <w:numId w:val="12"/>
        </w:numPr>
        <w:jc w:val="both"/>
        <w:rPr>
          <w:rFonts w:ascii="Arial" w:hAnsi="Arial" w:cs="Arial"/>
          <w:b/>
        </w:rPr>
      </w:pPr>
      <w:r>
        <w:rPr>
          <w:rFonts w:ascii="Arial" w:hAnsi="Arial" w:cs="Arial"/>
        </w:rPr>
        <w:t>Análisis del Proceso Licitatorio de Mantenimiento Espacios Verdees (</w:t>
      </w:r>
      <w:r w:rsidRPr="00B05EB4">
        <w:rPr>
          <w:rFonts w:ascii="Arial" w:hAnsi="Arial" w:cs="Arial"/>
          <w:iCs/>
        </w:rPr>
        <w:t>Licitaciones: 248/11 y 1463/14</w:t>
      </w:r>
      <w:r>
        <w:rPr>
          <w:rFonts w:ascii="Arial" w:hAnsi="Arial" w:cs="Arial"/>
          <w:iCs/>
        </w:rPr>
        <w:t>).</w:t>
      </w:r>
    </w:p>
    <w:p w:rsidR="00C91AD0" w:rsidRPr="00C91AD0" w:rsidRDefault="00C91AD0" w:rsidP="00C91AD0">
      <w:pPr>
        <w:pStyle w:val="Prrafodelista"/>
        <w:numPr>
          <w:ilvl w:val="0"/>
          <w:numId w:val="12"/>
        </w:numPr>
        <w:jc w:val="both"/>
        <w:rPr>
          <w:rFonts w:ascii="Arial" w:hAnsi="Arial" w:cs="Arial"/>
          <w:b/>
        </w:rPr>
      </w:pPr>
      <w:r>
        <w:rPr>
          <w:rFonts w:ascii="Arial" w:hAnsi="Arial" w:cs="Arial"/>
          <w:iCs/>
        </w:rPr>
        <w:t>Elaboración de Indicadores de Eficiencia (Costo Mantenimiento x Hectárea)</w:t>
      </w:r>
    </w:p>
    <w:p w:rsidR="00C91AD0" w:rsidRPr="00C91AD0" w:rsidRDefault="00C91AD0" w:rsidP="00C91AD0">
      <w:pPr>
        <w:pStyle w:val="Prrafodelista"/>
        <w:numPr>
          <w:ilvl w:val="0"/>
          <w:numId w:val="12"/>
        </w:numPr>
        <w:jc w:val="both"/>
        <w:rPr>
          <w:rFonts w:ascii="Arial" w:hAnsi="Arial" w:cs="Arial"/>
          <w:b/>
        </w:rPr>
      </w:pPr>
      <w:r>
        <w:rPr>
          <w:rFonts w:ascii="Arial" w:hAnsi="Arial" w:cs="Arial"/>
          <w:iCs/>
        </w:rPr>
        <w:t>Evaluación de Costos Unitarios y Oportunidades de Mejora Presupuestaria.</w:t>
      </w:r>
    </w:p>
    <w:p w:rsidR="00C91AD0" w:rsidRPr="00C91AD0" w:rsidRDefault="00C91AD0" w:rsidP="00C91AD0">
      <w:pPr>
        <w:pStyle w:val="Prrafodelista"/>
        <w:jc w:val="both"/>
        <w:rPr>
          <w:rFonts w:ascii="Arial" w:hAnsi="Arial" w:cs="Arial"/>
          <w:b/>
        </w:rPr>
      </w:pPr>
    </w:p>
    <w:p w:rsidR="00497E9E" w:rsidRPr="00497E9E" w:rsidRDefault="00497E9E" w:rsidP="009659D8">
      <w:pPr>
        <w:jc w:val="both"/>
        <w:rPr>
          <w:rFonts w:ascii="Arial" w:hAnsi="Arial" w:cs="Arial"/>
        </w:rPr>
      </w:pPr>
      <w:r>
        <w:rPr>
          <w:rFonts w:ascii="Arial" w:hAnsi="Arial" w:cs="Arial"/>
          <w:b/>
        </w:rPr>
        <w:t xml:space="preserve">Metodología: </w:t>
      </w:r>
      <w:r>
        <w:rPr>
          <w:rFonts w:ascii="Arial" w:hAnsi="Arial" w:cs="Arial"/>
        </w:rPr>
        <w:t xml:space="preserve">Procesamiento y análisis de datos del Sistema de Administración Financiera de la Ciudad (SIGAF).  </w:t>
      </w:r>
    </w:p>
    <w:p w:rsidR="009659D8" w:rsidRPr="00A0475A" w:rsidRDefault="00A0475A" w:rsidP="009659D8">
      <w:pPr>
        <w:jc w:val="both"/>
        <w:rPr>
          <w:rFonts w:ascii="Arial" w:hAnsi="Arial" w:cs="Arial"/>
          <w:b/>
        </w:rPr>
      </w:pPr>
      <w:r w:rsidRPr="00A0475A">
        <w:rPr>
          <w:rFonts w:ascii="Arial" w:hAnsi="Arial" w:cs="Arial"/>
          <w:b/>
        </w:rPr>
        <w:lastRenderedPageBreak/>
        <w:t>Bibliografía:</w:t>
      </w:r>
    </w:p>
    <w:p w:rsidR="00B9209E" w:rsidRPr="00FB2DE8" w:rsidRDefault="00B9209E" w:rsidP="00BA2B8D">
      <w:pPr>
        <w:pStyle w:val="Prrafodelista"/>
        <w:numPr>
          <w:ilvl w:val="0"/>
          <w:numId w:val="10"/>
        </w:numPr>
        <w:spacing w:after="0"/>
        <w:ind w:left="714" w:hanging="357"/>
        <w:contextualSpacing w:val="0"/>
        <w:jc w:val="both"/>
      </w:pPr>
      <w:r w:rsidRPr="00FB2DE8">
        <w:rPr>
          <w:rFonts w:cs="Arial"/>
          <w:b/>
          <w:shd w:val="clear" w:color="auto" w:fill="FFFFFF"/>
        </w:rPr>
        <w:t>Avendaño, F. Q. (2006).</w:t>
      </w:r>
      <w:r w:rsidRPr="00FB2DE8">
        <w:rPr>
          <w:rFonts w:cs="Arial"/>
          <w:shd w:val="clear" w:color="auto" w:fill="FFFFFF"/>
        </w:rPr>
        <w:t xml:space="preserve"> “Imaginarios urbanos, espacio público y ciudad en América Latina”.</w:t>
      </w:r>
      <w:r w:rsidRPr="00FB2DE8">
        <w:rPr>
          <w:rStyle w:val="apple-converted-space"/>
          <w:rFonts w:cs="Arial"/>
          <w:shd w:val="clear" w:color="auto" w:fill="FFFFFF"/>
        </w:rPr>
        <w:t> </w:t>
      </w:r>
      <w:r w:rsidRPr="00FB2DE8">
        <w:rPr>
          <w:rFonts w:cs="Arial"/>
          <w:i/>
          <w:iCs/>
          <w:shd w:val="clear" w:color="auto" w:fill="FFFFFF"/>
        </w:rPr>
        <w:t>Pensar Iberoamérica: Revista de cultura</w:t>
      </w:r>
      <w:r w:rsidRPr="00FB2DE8">
        <w:rPr>
          <w:rFonts w:cs="Arial"/>
          <w:shd w:val="clear" w:color="auto" w:fill="FFFFFF"/>
        </w:rPr>
        <w:t xml:space="preserve">, España. Numero: 8), página 3. </w:t>
      </w:r>
      <w:r w:rsidRPr="00FB2DE8">
        <w:t>ISSN 1683-3783</w:t>
      </w:r>
    </w:p>
    <w:p w:rsidR="00B9209E" w:rsidRPr="00FB2DE8" w:rsidRDefault="00B9209E" w:rsidP="00BA2B8D">
      <w:pPr>
        <w:pStyle w:val="Prrafodelista"/>
        <w:numPr>
          <w:ilvl w:val="0"/>
          <w:numId w:val="10"/>
        </w:numPr>
        <w:spacing w:after="0"/>
        <w:ind w:left="714" w:hanging="357"/>
        <w:contextualSpacing w:val="0"/>
        <w:jc w:val="both"/>
        <w:rPr>
          <w:shd w:val="clear" w:color="auto" w:fill="FFFFFF"/>
        </w:rPr>
      </w:pPr>
      <w:r w:rsidRPr="00FB2DE8">
        <w:rPr>
          <w:b/>
          <w:shd w:val="clear" w:color="auto" w:fill="FFFFFF"/>
        </w:rPr>
        <w:t>León Balza, S. F. (1998</w:t>
      </w:r>
      <w:r w:rsidRPr="00FB2DE8">
        <w:rPr>
          <w:shd w:val="clear" w:color="auto" w:fill="FFFFFF"/>
        </w:rPr>
        <w:t>). “Conceptos sobre espacio público, gestión de proyectos y lógica social: reflexiones sobre la experiencia chilena”. </w:t>
      </w:r>
      <w:r w:rsidRPr="00FB2DE8">
        <w:rPr>
          <w:i/>
          <w:iCs/>
          <w:shd w:val="clear" w:color="auto" w:fill="FFFFFF"/>
        </w:rPr>
        <w:t>EURE (Santiago)</w:t>
      </w:r>
      <w:r w:rsidRPr="00FB2DE8">
        <w:rPr>
          <w:shd w:val="clear" w:color="auto" w:fill="FFFFFF"/>
        </w:rPr>
        <w:t>, </w:t>
      </w:r>
      <w:r w:rsidRPr="00FB2DE8">
        <w:rPr>
          <w:i/>
          <w:iCs/>
          <w:shd w:val="clear" w:color="auto" w:fill="FFFFFF"/>
        </w:rPr>
        <w:t>24</w:t>
      </w:r>
      <w:r w:rsidRPr="00FB2DE8">
        <w:rPr>
          <w:shd w:val="clear" w:color="auto" w:fill="FFFFFF"/>
        </w:rPr>
        <w:t>(71), 27-36.</w:t>
      </w:r>
    </w:p>
    <w:p w:rsidR="00B9209E" w:rsidRPr="00FB2DE8" w:rsidRDefault="00B9209E" w:rsidP="00BA2B8D">
      <w:pPr>
        <w:pStyle w:val="Prrafodelista"/>
        <w:numPr>
          <w:ilvl w:val="0"/>
          <w:numId w:val="10"/>
        </w:numPr>
        <w:spacing w:after="0"/>
        <w:ind w:left="714" w:hanging="357"/>
        <w:contextualSpacing w:val="0"/>
        <w:jc w:val="both"/>
        <w:rPr>
          <w:shd w:val="clear" w:color="auto" w:fill="FFFFFF"/>
        </w:rPr>
      </w:pPr>
      <w:r w:rsidRPr="00FB2DE8">
        <w:rPr>
          <w:b/>
          <w:shd w:val="clear" w:color="auto" w:fill="FFFFFF"/>
        </w:rPr>
        <w:t>Borja, J. (2003)</w:t>
      </w:r>
      <w:r w:rsidRPr="00FB2DE8">
        <w:rPr>
          <w:shd w:val="clear" w:color="auto" w:fill="FFFFFF"/>
        </w:rPr>
        <w:t>,</w:t>
      </w:r>
      <w:r w:rsidRPr="00FB2DE8">
        <w:rPr>
          <w:rStyle w:val="apple-converted-space"/>
          <w:shd w:val="clear" w:color="auto" w:fill="FFFFFF"/>
        </w:rPr>
        <w:t> “</w:t>
      </w:r>
      <w:r w:rsidRPr="00FB2DE8">
        <w:rPr>
          <w:iCs/>
          <w:shd w:val="clear" w:color="auto" w:fill="FFFFFF"/>
        </w:rPr>
        <w:t>La ciudad conquistada”</w:t>
      </w:r>
      <w:r w:rsidRPr="00FB2DE8">
        <w:rPr>
          <w:i/>
          <w:iCs/>
          <w:shd w:val="clear" w:color="auto" w:fill="FFFFFF"/>
        </w:rPr>
        <w:t xml:space="preserve">. </w:t>
      </w:r>
      <w:r w:rsidRPr="00FB2DE8">
        <w:rPr>
          <w:shd w:val="clear" w:color="auto" w:fill="FFFFFF"/>
        </w:rPr>
        <w:t>Alianza Editorial, Madrid</w:t>
      </w:r>
    </w:p>
    <w:p w:rsidR="00B9209E" w:rsidRPr="00FB2DE8" w:rsidRDefault="00B9209E" w:rsidP="00BA2B8D">
      <w:pPr>
        <w:pStyle w:val="Prrafodelista"/>
        <w:numPr>
          <w:ilvl w:val="0"/>
          <w:numId w:val="10"/>
        </w:numPr>
        <w:spacing w:after="0"/>
        <w:ind w:left="714" w:hanging="357"/>
        <w:contextualSpacing w:val="0"/>
        <w:jc w:val="both"/>
      </w:pPr>
      <w:r w:rsidRPr="00FB2DE8">
        <w:rPr>
          <w:b/>
        </w:rPr>
        <w:t>Carman, M.; Segura, R.; Soldano, D. (2013):</w:t>
      </w:r>
      <w:r w:rsidRPr="00FB2DE8">
        <w:t xml:space="preserve"> “Hacia una gestión cultural de los espacios comunes”. Revista Voces del Fénix. Facultad de Ciencias Económicas (FCE-UBA). Buenos Aires. Año 4 Numero 29. Octubre 2013 ISSN 1853-8819</w:t>
      </w:r>
    </w:p>
    <w:p w:rsidR="00B9209E" w:rsidRPr="00FB2DE8" w:rsidRDefault="00B9209E" w:rsidP="00BA2B8D">
      <w:pPr>
        <w:pStyle w:val="Prrafodelista"/>
        <w:numPr>
          <w:ilvl w:val="0"/>
          <w:numId w:val="10"/>
        </w:numPr>
        <w:spacing w:after="0"/>
        <w:ind w:left="714" w:hanging="357"/>
        <w:contextualSpacing w:val="0"/>
        <w:jc w:val="both"/>
      </w:pPr>
      <w:r w:rsidRPr="00FB2DE8">
        <w:rPr>
          <w:rFonts w:cs="Arial"/>
          <w:b/>
          <w:shd w:val="clear" w:color="auto" w:fill="FFFFFF"/>
        </w:rPr>
        <w:t>Delgado, M.;  Malet, D. (2011)</w:t>
      </w:r>
      <w:r w:rsidRPr="00FB2DE8">
        <w:rPr>
          <w:rFonts w:cs="Arial"/>
          <w:shd w:val="clear" w:color="auto" w:fill="FFFFFF"/>
        </w:rPr>
        <w:t>.</w:t>
      </w:r>
      <w:r w:rsidRPr="00FB2DE8">
        <w:rPr>
          <w:rStyle w:val="apple-converted-space"/>
          <w:rFonts w:cs="Arial"/>
          <w:shd w:val="clear" w:color="auto" w:fill="FFFFFF"/>
        </w:rPr>
        <w:t> “</w:t>
      </w:r>
      <w:r w:rsidRPr="00FB2DE8">
        <w:rPr>
          <w:rFonts w:cs="Arial"/>
          <w:iCs/>
          <w:shd w:val="clear" w:color="auto" w:fill="FFFFFF"/>
        </w:rPr>
        <w:t>El espacio público como ideología”</w:t>
      </w:r>
      <w:r w:rsidRPr="00FB2DE8">
        <w:rPr>
          <w:rFonts w:cs="Arial"/>
          <w:shd w:val="clear" w:color="auto" w:fill="FFFFFF"/>
        </w:rPr>
        <w:t>. Los libros de la Catarata.</w:t>
      </w:r>
    </w:p>
    <w:p w:rsidR="006D4C27" w:rsidRPr="006D4C27" w:rsidRDefault="006D4C27" w:rsidP="00BA2B8D">
      <w:pPr>
        <w:pStyle w:val="Prrafodelista"/>
        <w:numPr>
          <w:ilvl w:val="0"/>
          <w:numId w:val="10"/>
        </w:numPr>
        <w:spacing w:after="0"/>
        <w:ind w:left="714" w:hanging="357"/>
        <w:contextualSpacing w:val="0"/>
        <w:jc w:val="both"/>
      </w:pPr>
      <w:r w:rsidRPr="006D4C27">
        <w:rPr>
          <w:lang w:val="es-ES_tradnl"/>
        </w:rPr>
        <w:t xml:space="preserve">Harvey Rosen (2008). Hacienda Publica. 7ma Edicion. </w:t>
      </w:r>
      <w:r w:rsidRPr="006D4C27">
        <w:t>Editorial MC GRAW HILL. Unidades 4-6-</w:t>
      </w:r>
    </w:p>
    <w:p w:rsidR="00B9209E" w:rsidRPr="00FB2DE8" w:rsidRDefault="00B9209E" w:rsidP="00BA2B8D">
      <w:pPr>
        <w:pStyle w:val="Prrafodelista"/>
        <w:numPr>
          <w:ilvl w:val="0"/>
          <w:numId w:val="10"/>
        </w:numPr>
        <w:spacing w:after="0"/>
        <w:ind w:left="714" w:hanging="357"/>
        <w:contextualSpacing w:val="0"/>
        <w:jc w:val="both"/>
      </w:pPr>
      <w:r w:rsidRPr="00FB2DE8">
        <w:rPr>
          <w:b/>
        </w:rPr>
        <w:t>Páramo, P.  ; García, M. (2010).</w:t>
      </w:r>
      <w:r w:rsidRPr="00FB2DE8">
        <w:t xml:space="preserve"> “La Dimensión Social del Espacio Público: Aportes para la Calidad de Vida”. Bogotá: USTAUPEDAGÓGICA.</w:t>
      </w:r>
    </w:p>
    <w:p w:rsidR="00B9209E" w:rsidRPr="00FB2DE8" w:rsidRDefault="00B9209E" w:rsidP="00BA2B8D">
      <w:pPr>
        <w:pStyle w:val="Prrafodelista"/>
        <w:numPr>
          <w:ilvl w:val="0"/>
          <w:numId w:val="10"/>
        </w:numPr>
        <w:spacing w:after="0"/>
        <w:ind w:left="714" w:hanging="357"/>
        <w:contextualSpacing w:val="0"/>
        <w:jc w:val="both"/>
      </w:pPr>
      <w:r w:rsidRPr="00FB2DE8">
        <w:rPr>
          <w:rStyle w:val="apple-converted-space"/>
          <w:shd w:val="clear" w:color="auto" w:fill="FFFFFF"/>
          <w:lang w:val="en-US"/>
        </w:rPr>
        <w:t> </w:t>
      </w:r>
      <w:r w:rsidRPr="00FB2DE8">
        <w:rPr>
          <w:b/>
          <w:shd w:val="clear" w:color="auto" w:fill="FFFFFF"/>
          <w:lang w:val="en-US"/>
        </w:rPr>
        <w:t>Rogers, Richard. "The Culture of Cities".</w:t>
      </w:r>
      <w:r w:rsidRPr="00FB2DE8">
        <w:rPr>
          <w:shd w:val="clear" w:color="auto" w:fill="FFFFFF"/>
          <w:lang w:val="en-US"/>
        </w:rPr>
        <w:t xml:space="preserve"> </w:t>
      </w:r>
      <w:r w:rsidRPr="00FB2DE8">
        <w:rPr>
          <w:shd w:val="clear" w:color="auto" w:fill="FFFFFF"/>
        </w:rPr>
        <w:t xml:space="preserve">Extracto del texto presentado por el autor en las Reith Lectures de 1995, bajo el título 'Cities for a Small Planet'. </w:t>
      </w:r>
      <w:r w:rsidRPr="00FB2DE8">
        <w:rPr>
          <w:shd w:val="clear" w:color="auto" w:fill="FFFFFF"/>
          <w:lang w:val="en-US"/>
        </w:rPr>
        <w:t xml:space="preserve">Editado por Burdett, Richard, "Richard Rogers Partnership: Works and Projects". </w:t>
      </w:r>
      <w:r w:rsidRPr="00FB2DE8">
        <w:rPr>
          <w:shd w:val="clear" w:color="auto" w:fill="FFFFFF"/>
        </w:rPr>
        <w:t>The Monacelli Press. N. Y. USA. 1996</w:t>
      </w:r>
    </w:p>
    <w:p w:rsidR="00A0475A" w:rsidRPr="00B9209E" w:rsidRDefault="00B9209E" w:rsidP="00BA2B8D">
      <w:pPr>
        <w:pStyle w:val="Prrafodelista"/>
        <w:numPr>
          <w:ilvl w:val="0"/>
          <w:numId w:val="10"/>
        </w:numPr>
        <w:spacing w:after="0" w:line="360" w:lineRule="auto"/>
        <w:ind w:left="714" w:hanging="357"/>
        <w:jc w:val="both"/>
        <w:rPr>
          <w:shd w:val="clear" w:color="auto" w:fill="FFFFFF"/>
          <w:lang w:val="en-US"/>
        </w:rPr>
      </w:pPr>
      <w:r w:rsidRPr="00B9209E">
        <w:rPr>
          <w:b/>
          <w:lang w:val="en-US"/>
        </w:rPr>
        <w:t>Tella, Guillermo y Potocko, Alejandra. (2009),</w:t>
      </w:r>
      <w:r w:rsidRPr="00B9209E">
        <w:rPr>
          <w:lang w:val="en-US"/>
        </w:rPr>
        <w:t xml:space="preserve"> </w:t>
      </w:r>
      <w:r w:rsidRPr="00B9209E">
        <w:rPr>
          <w:shd w:val="clear" w:color="auto" w:fill="FFFFFF"/>
          <w:lang w:val="en-US"/>
        </w:rPr>
        <w:t>“Espacios verdes públicos: Una delicada articulación entre demanda y posibilidades efectivas”. En: Buenos Aires, Revista Mercado y Empresas para Servicios Públicos Nro. 55 (agosto), Ed. IC Argentina, pp. 40-55.</w:t>
      </w:r>
    </w:p>
    <w:p w:rsidR="00A0475A" w:rsidRPr="009659D8" w:rsidRDefault="00A0475A" w:rsidP="009659D8">
      <w:pPr>
        <w:jc w:val="both"/>
        <w:rPr>
          <w:rFonts w:ascii="Arial" w:hAnsi="Arial" w:cs="Arial"/>
        </w:rPr>
      </w:pPr>
    </w:p>
    <w:sectPr w:rsidR="00A0475A" w:rsidRPr="009659D8" w:rsidSect="001277A9">
      <w:footerReference w:type="default" r:id="rId8"/>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88" w:rsidRDefault="00DF0488" w:rsidP="00966E03">
      <w:pPr>
        <w:spacing w:after="0" w:line="240" w:lineRule="auto"/>
      </w:pPr>
      <w:r>
        <w:separator/>
      </w:r>
    </w:p>
  </w:endnote>
  <w:endnote w:type="continuationSeparator" w:id="1">
    <w:p w:rsidR="00DF0488" w:rsidRDefault="00DF0488" w:rsidP="00966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0298"/>
      <w:docPartObj>
        <w:docPartGallery w:val="Page Numbers (Bottom of Page)"/>
        <w:docPartUnique/>
      </w:docPartObj>
    </w:sdtPr>
    <w:sdtContent>
      <w:p w:rsidR="00BA2B8D" w:rsidRDefault="00F424B5">
        <w:pPr>
          <w:pStyle w:val="Piedepgina"/>
          <w:jc w:val="right"/>
        </w:pPr>
        <w:fldSimple w:instr=" PAGE   \* MERGEFORMAT ">
          <w:r w:rsidR="00DE3E6F">
            <w:rPr>
              <w:noProof/>
            </w:rPr>
            <w:t>1</w:t>
          </w:r>
        </w:fldSimple>
      </w:p>
    </w:sdtContent>
  </w:sdt>
  <w:p w:rsidR="00BA2B8D" w:rsidRDefault="00BA2B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88" w:rsidRDefault="00DF0488" w:rsidP="00966E03">
      <w:pPr>
        <w:spacing w:after="0" w:line="240" w:lineRule="auto"/>
      </w:pPr>
      <w:r>
        <w:separator/>
      </w:r>
    </w:p>
  </w:footnote>
  <w:footnote w:type="continuationSeparator" w:id="1">
    <w:p w:rsidR="00DF0488" w:rsidRDefault="00DF0488" w:rsidP="00966E03">
      <w:pPr>
        <w:spacing w:after="0" w:line="240" w:lineRule="auto"/>
      </w:pPr>
      <w:r>
        <w:continuationSeparator/>
      </w:r>
    </w:p>
  </w:footnote>
  <w:footnote w:id="2">
    <w:p w:rsidR="00BA2B8D" w:rsidRPr="006B05FE" w:rsidRDefault="00BA2B8D" w:rsidP="00446DBF">
      <w:pPr>
        <w:spacing w:after="120" w:line="240" w:lineRule="auto"/>
        <w:jc w:val="both"/>
        <w:rPr>
          <w:rFonts w:ascii="Arial" w:hAnsi="Arial" w:cs="Arial"/>
          <w:sz w:val="16"/>
          <w:szCs w:val="18"/>
        </w:rPr>
      </w:pPr>
      <w:r w:rsidRPr="00446DBF">
        <w:rPr>
          <w:rStyle w:val="Refdenotaalpie"/>
          <w:rFonts w:ascii="Arial" w:hAnsi="Arial" w:cs="Arial"/>
          <w:sz w:val="18"/>
          <w:szCs w:val="18"/>
        </w:rPr>
        <w:footnoteRef/>
      </w:r>
      <w:r w:rsidRPr="00446DBF">
        <w:rPr>
          <w:rFonts w:ascii="Arial" w:hAnsi="Arial" w:cs="Arial"/>
          <w:sz w:val="18"/>
          <w:szCs w:val="18"/>
        </w:rPr>
        <w:t xml:space="preserve"> Licenciado en Económica por la Universidad de Buenos Aires (UBA). Maestrando en Políticas Públicas para el Desarrollo con Inclusión Social en la Facultad Latinoamericana de Ciencias Sociales (FLACSO) Sede académica Argentina. </w:t>
      </w:r>
      <w:r>
        <w:rPr>
          <w:rFonts w:ascii="Arial" w:hAnsi="Arial" w:cs="Arial"/>
          <w:sz w:val="18"/>
          <w:szCs w:val="18"/>
        </w:rPr>
        <w:t>Integrante de la Comisión de Estudios de Finanzas Publicas del Consejo Profesional de Cs. Económicas de la Ciudad de Buenos Aires.</w:t>
      </w:r>
      <w:r w:rsidRPr="00446DBF">
        <w:rPr>
          <w:rFonts w:ascii="Arial" w:hAnsi="Arial" w:cs="Arial"/>
          <w:sz w:val="18"/>
          <w:szCs w:val="18"/>
        </w:rPr>
        <w:t xml:space="preserve"> Correo electrónico: j</w:t>
      </w:r>
      <w:r>
        <w:rPr>
          <w:rFonts w:ascii="Arial" w:hAnsi="Arial" w:cs="Arial"/>
          <w:sz w:val="18"/>
          <w:szCs w:val="18"/>
        </w:rPr>
        <w:t>eronimorodriguezuse</w:t>
      </w:r>
      <w:r w:rsidRPr="00446DBF">
        <w:rPr>
          <w:rFonts w:ascii="Arial" w:hAnsi="Arial" w:cs="Arial"/>
          <w:sz w:val="18"/>
          <w:szCs w:val="18"/>
        </w:rPr>
        <w:t>@</w:t>
      </w:r>
      <w:r>
        <w:rPr>
          <w:rFonts w:ascii="Arial" w:hAnsi="Arial" w:cs="Arial"/>
          <w:sz w:val="18"/>
          <w:szCs w:val="18"/>
        </w:rPr>
        <w:t>gmail.com</w:t>
      </w:r>
      <w:r w:rsidRPr="00446DBF">
        <w:rPr>
          <w:rFonts w:ascii="Arial" w:hAnsi="Arial" w:cs="Arial"/>
          <w:sz w:val="18"/>
          <w:szCs w:val="18"/>
        </w:rPr>
        <w:t xml:space="preserve"> </w:t>
      </w:r>
    </w:p>
  </w:footnote>
  <w:footnote w:id="3">
    <w:p w:rsidR="00BA2B8D" w:rsidRDefault="00BA2B8D" w:rsidP="00DF408F">
      <w:pPr>
        <w:pStyle w:val="Textonotapie"/>
        <w:jc w:val="both"/>
      </w:pPr>
      <w:r w:rsidRPr="00E0076B">
        <w:rPr>
          <w:rStyle w:val="Refdenotaalpie"/>
          <w:sz w:val="18"/>
        </w:rPr>
        <w:footnoteRef/>
      </w:r>
      <w:r w:rsidRPr="00E0076B">
        <w:rPr>
          <w:sz w:val="18"/>
        </w:rPr>
        <w:t xml:space="preserve"> Extraído de </w:t>
      </w:r>
      <w:r w:rsidRPr="00E0076B">
        <w:rPr>
          <w:b/>
          <w:sz w:val="18"/>
        </w:rPr>
        <w:t>León Balza, S. F. (1998</w:t>
      </w:r>
      <w:r w:rsidRPr="00E0076B">
        <w:rPr>
          <w:sz w:val="18"/>
        </w:rPr>
        <w:t>)</w:t>
      </w:r>
      <w:r>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A20"/>
    <w:multiLevelType w:val="hybridMultilevel"/>
    <w:tmpl w:val="49582348"/>
    <w:lvl w:ilvl="0" w:tplc="2C0A000F">
      <w:start w:val="1"/>
      <w:numFmt w:val="decimal"/>
      <w:lvlText w:val="%1."/>
      <w:lvlJc w:val="left"/>
      <w:pPr>
        <w:ind w:left="720" w:hanging="360"/>
      </w:pPr>
      <w:rPr>
        <w:rFonts w:hint="default"/>
      </w:rPr>
    </w:lvl>
    <w:lvl w:ilvl="1" w:tplc="2C0A0013">
      <w:start w:val="1"/>
      <w:numFmt w:val="upp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1C7BAB"/>
    <w:multiLevelType w:val="hybridMultilevel"/>
    <w:tmpl w:val="342E59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C61D0D"/>
    <w:multiLevelType w:val="hybridMultilevel"/>
    <w:tmpl w:val="9ABA38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7F798C"/>
    <w:multiLevelType w:val="hybridMultilevel"/>
    <w:tmpl w:val="77FEAE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BE60B6F"/>
    <w:multiLevelType w:val="hybridMultilevel"/>
    <w:tmpl w:val="C000506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9C643B2"/>
    <w:multiLevelType w:val="hybridMultilevel"/>
    <w:tmpl w:val="E57E9DFA"/>
    <w:lvl w:ilvl="0" w:tplc="F68E4C7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2760F81"/>
    <w:multiLevelType w:val="hybridMultilevel"/>
    <w:tmpl w:val="E604D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2FA3FD6"/>
    <w:multiLevelType w:val="hybridMultilevel"/>
    <w:tmpl w:val="49582348"/>
    <w:lvl w:ilvl="0" w:tplc="2C0A000F">
      <w:start w:val="1"/>
      <w:numFmt w:val="decimal"/>
      <w:lvlText w:val="%1."/>
      <w:lvlJc w:val="left"/>
      <w:pPr>
        <w:ind w:left="720" w:hanging="360"/>
      </w:pPr>
      <w:rPr>
        <w:rFonts w:hint="default"/>
      </w:rPr>
    </w:lvl>
    <w:lvl w:ilvl="1" w:tplc="2C0A0013">
      <w:start w:val="1"/>
      <w:numFmt w:val="upperRoman"/>
      <w:lvlText w:val="%2."/>
      <w:lvlJc w:val="righ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A5E39E4"/>
    <w:multiLevelType w:val="hybridMultilevel"/>
    <w:tmpl w:val="2D404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51A203E"/>
    <w:multiLevelType w:val="hybridMultilevel"/>
    <w:tmpl w:val="326EFB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C79532C"/>
    <w:multiLevelType w:val="multilevel"/>
    <w:tmpl w:val="0160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B5473C"/>
    <w:multiLevelType w:val="hybridMultilevel"/>
    <w:tmpl w:val="977257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7"/>
  </w:num>
  <w:num w:numId="5">
    <w:abstractNumId w:val="5"/>
  </w:num>
  <w:num w:numId="6">
    <w:abstractNumId w:val="3"/>
  </w:num>
  <w:num w:numId="7">
    <w:abstractNumId w:val="0"/>
  </w:num>
  <w:num w:numId="8">
    <w:abstractNumId w:val="9"/>
  </w:num>
  <w:num w:numId="9">
    <w:abstractNumId w:val="10"/>
  </w:num>
  <w:num w:numId="10">
    <w:abstractNumId w:val="2"/>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2C383E"/>
    <w:rsid w:val="00002921"/>
    <w:rsid w:val="00002B17"/>
    <w:rsid w:val="00004579"/>
    <w:rsid w:val="00012CFD"/>
    <w:rsid w:val="00013540"/>
    <w:rsid w:val="00013D83"/>
    <w:rsid w:val="00014D66"/>
    <w:rsid w:val="000161CF"/>
    <w:rsid w:val="00032E2C"/>
    <w:rsid w:val="00033ECA"/>
    <w:rsid w:val="000410D2"/>
    <w:rsid w:val="000507A2"/>
    <w:rsid w:val="00050FE8"/>
    <w:rsid w:val="00052E6E"/>
    <w:rsid w:val="000545C7"/>
    <w:rsid w:val="00056140"/>
    <w:rsid w:val="0005657D"/>
    <w:rsid w:val="00062B3E"/>
    <w:rsid w:val="00064EC4"/>
    <w:rsid w:val="000656FF"/>
    <w:rsid w:val="0007476A"/>
    <w:rsid w:val="00074CEC"/>
    <w:rsid w:val="00077332"/>
    <w:rsid w:val="00080BBE"/>
    <w:rsid w:val="00087A16"/>
    <w:rsid w:val="00087F65"/>
    <w:rsid w:val="0009229A"/>
    <w:rsid w:val="00094896"/>
    <w:rsid w:val="00095149"/>
    <w:rsid w:val="0009613B"/>
    <w:rsid w:val="00096A24"/>
    <w:rsid w:val="000A074D"/>
    <w:rsid w:val="000A3F53"/>
    <w:rsid w:val="000A49CB"/>
    <w:rsid w:val="000B14CF"/>
    <w:rsid w:val="000B27C4"/>
    <w:rsid w:val="000B521A"/>
    <w:rsid w:val="000B6BC0"/>
    <w:rsid w:val="000C07CA"/>
    <w:rsid w:val="000C101D"/>
    <w:rsid w:val="000C3C7A"/>
    <w:rsid w:val="000C504C"/>
    <w:rsid w:val="000C5431"/>
    <w:rsid w:val="000C71D8"/>
    <w:rsid w:val="000C7E3C"/>
    <w:rsid w:val="000F549D"/>
    <w:rsid w:val="000F69C2"/>
    <w:rsid w:val="00100AC0"/>
    <w:rsid w:val="001034E4"/>
    <w:rsid w:val="0011150E"/>
    <w:rsid w:val="0011282D"/>
    <w:rsid w:val="00114E34"/>
    <w:rsid w:val="00115636"/>
    <w:rsid w:val="001277A9"/>
    <w:rsid w:val="00131471"/>
    <w:rsid w:val="00132300"/>
    <w:rsid w:val="00135277"/>
    <w:rsid w:val="001361E4"/>
    <w:rsid w:val="0014058F"/>
    <w:rsid w:val="0014258C"/>
    <w:rsid w:val="0015117A"/>
    <w:rsid w:val="001539A4"/>
    <w:rsid w:val="00160F72"/>
    <w:rsid w:val="00167417"/>
    <w:rsid w:val="00167690"/>
    <w:rsid w:val="0017097F"/>
    <w:rsid w:val="00174250"/>
    <w:rsid w:val="0018208A"/>
    <w:rsid w:val="0018271C"/>
    <w:rsid w:val="001839F3"/>
    <w:rsid w:val="001849B8"/>
    <w:rsid w:val="00184E60"/>
    <w:rsid w:val="00187C92"/>
    <w:rsid w:val="00191789"/>
    <w:rsid w:val="001A0D7C"/>
    <w:rsid w:val="001A0FFF"/>
    <w:rsid w:val="001A1D95"/>
    <w:rsid w:val="001B30BD"/>
    <w:rsid w:val="001B387E"/>
    <w:rsid w:val="001B607C"/>
    <w:rsid w:val="001B7B10"/>
    <w:rsid w:val="001C17F2"/>
    <w:rsid w:val="001D0112"/>
    <w:rsid w:val="001D38C5"/>
    <w:rsid w:val="001D56C8"/>
    <w:rsid w:val="001D77B2"/>
    <w:rsid w:val="001E0D29"/>
    <w:rsid w:val="001E564D"/>
    <w:rsid w:val="001E69C8"/>
    <w:rsid w:val="001F4853"/>
    <w:rsid w:val="001F5935"/>
    <w:rsid w:val="001F5C77"/>
    <w:rsid w:val="001F6614"/>
    <w:rsid w:val="002034FF"/>
    <w:rsid w:val="00205B87"/>
    <w:rsid w:val="00205F76"/>
    <w:rsid w:val="00206CF9"/>
    <w:rsid w:val="00206E2A"/>
    <w:rsid w:val="00217244"/>
    <w:rsid w:val="00221777"/>
    <w:rsid w:val="00221D57"/>
    <w:rsid w:val="00224772"/>
    <w:rsid w:val="00226EC5"/>
    <w:rsid w:val="00235004"/>
    <w:rsid w:val="00237FF1"/>
    <w:rsid w:val="002467D6"/>
    <w:rsid w:val="0025362C"/>
    <w:rsid w:val="00254022"/>
    <w:rsid w:val="00257EC1"/>
    <w:rsid w:val="00260EF5"/>
    <w:rsid w:val="0027010A"/>
    <w:rsid w:val="00270A4F"/>
    <w:rsid w:val="0027428A"/>
    <w:rsid w:val="002758A9"/>
    <w:rsid w:val="00275CD0"/>
    <w:rsid w:val="002803DB"/>
    <w:rsid w:val="00284C6D"/>
    <w:rsid w:val="002922B1"/>
    <w:rsid w:val="002A319D"/>
    <w:rsid w:val="002A5A31"/>
    <w:rsid w:val="002A6423"/>
    <w:rsid w:val="002B3354"/>
    <w:rsid w:val="002B55B4"/>
    <w:rsid w:val="002C0D45"/>
    <w:rsid w:val="002C383E"/>
    <w:rsid w:val="002C4440"/>
    <w:rsid w:val="002C5BCE"/>
    <w:rsid w:val="002C750E"/>
    <w:rsid w:val="002D2415"/>
    <w:rsid w:val="002D370D"/>
    <w:rsid w:val="002D631D"/>
    <w:rsid w:val="002F2CFE"/>
    <w:rsid w:val="002F3C39"/>
    <w:rsid w:val="002F49D3"/>
    <w:rsid w:val="002F4BEC"/>
    <w:rsid w:val="00302564"/>
    <w:rsid w:val="003027D0"/>
    <w:rsid w:val="00302BB3"/>
    <w:rsid w:val="00304B1F"/>
    <w:rsid w:val="00314DFA"/>
    <w:rsid w:val="00315641"/>
    <w:rsid w:val="00316BAC"/>
    <w:rsid w:val="00320F7C"/>
    <w:rsid w:val="00323C9B"/>
    <w:rsid w:val="0033426F"/>
    <w:rsid w:val="00337B78"/>
    <w:rsid w:val="00341BA2"/>
    <w:rsid w:val="00345118"/>
    <w:rsid w:val="003517B8"/>
    <w:rsid w:val="003539EF"/>
    <w:rsid w:val="003545E0"/>
    <w:rsid w:val="00361C7F"/>
    <w:rsid w:val="00365974"/>
    <w:rsid w:val="0037138D"/>
    <w:rsid w:val="00372FF0"/>
    <w:rsid w:val="00373064"/>
    <w:rsid w:val="00377123"/>
    <w:rsid w:val="00380537"/>
    <w:rsid w:val="003859A9"/>
    <w:rsid w:val="00386D73"/>
    <w:rsid w:val="00393E90"/>
    <w:rsid w:val="00394D7D"/>
    <w:rsid w:val="0039570E"/>
    <w:rsid w:val="003A082C"/>
    <w:rsid w:val="003A36B3"/>
    <w:rsid w:val="003B5395"/>
    <w:rsid w:val="003C0F63"/>
    <w:rsid w:val="003C35AE"/>
    <w:rsid w:val="003C3E38"/>
    <w:rsid w:val="003C3FA6"/>
    <w:rsid w:val="003C6260"/>
    <w:rsid w:val="003D30CF"/>
    <w:rsid w:val="003D3311"/>
    <w:rsid w:val="003D42AE"/>
    <w:rsid w:val="003D5BD2"/>
    <w:rsid w:val="003D6BFB"/>
    <w:rsid w:val="003E478A"/>
    <w:rsid w:val="003E6B7B"/>
    <w:rsid w:val="003E7DB9"/>
    <w:rsid w:val="003F153D"/>
    <w:rsid w:val="00403088"/>
    <w:rsid w:val="00405FA9"/>
    <w:rsid w:val="00413CE9"/>
    <w:rsid w:val="00415818"/>
    <w:rsid w:val="00415AAA"/>
    <w:rsid w:val="00417FC5"/>
    <w:rsid w:val="00423A48"/>
    <w:rsid w:val="004311B7"/>
    <w:rsid w:val="0044213C"/>
    <w:rsid w:val="00446DBF"/>
    <w:rsid w:val="00447695"/>
    <w:rsid w:val="00447F94"/>
    <w:rsid w:val="00450AF2"/>
    <w:rsid w:val="00452FA0"/>
    <w:rsid w:val="00456DA9"/>
    <w:rsid w:val="00457863"/>
    <w:rsid w:val="00465AD0"/>
    <w:rsid w:val="0047140A"/>
    <w:rsid w:val="00472D37"/>
    <w:rsid w:val="004778EE"/>
    <w:rsid w:val="004828BE"/>
    <w:rsid w:val="00483D0A"/>
    <w:rsid w:val="0048700D"/>
    <w:rsid w:val="00497E9E"/>
    <w:rsid w:val="004A43C7"/>
    <w:rsid w:val="004B2D91"/>
    <w:rsid w:val="004B47DC"/>
    <w:rsid w:val="004B54F9"/>
    <w:rsid w:val="004B566A"/>
    <w:rsid w:val="004C0186"/>
    <w:rsid w:val="004C2BBB"/>
    <w:rsid w:val="004C3A1F"/>
    <w:rsid w:val="004C4FE6"/>
    <w:rsid w:val="004C6F19"/>
    <w:rsid w:val="004D12F4"/>
    <w:rsid w:val="004D2630"/>
    <w:rsid w:val="004D3B11"/>
    <w:rsid w:val="004E123F"/>
    <w:rsid w:val="004E4684"/>
    <w:rsid w:val="004F3F21"/>
    <w:rsid w:val="004F5C03"/>
    <w:rsid w:val="004F623B"/>
    <w:rsid w:val="00502050"/>
    <w:rsid w:val="0050235A"/>
    <w:rsid w:val="005164F5"/>
    <w:rsid w:val="0051777C"/>
    <w:rsid w:val="00520A43"/>
    <w:rsid w:val="0052282E"/>
    <w:rsid w:val="005270D7"/>
    <w:rsid w:val="00532063"/>
    <w:rsid w:val="00536303"/>
    <w:rsid w:val="00543522"/>
    <w:rsid w:val="005449AF"/>
    <w:rsid w:val="0055131B"/>
    <w:rsid w:val="005547B3"/>
    <w:rsid w:val="00555F4C"/>
    <w:rsid w:val="005601D4"/>
    <w:rsid w:val="00561349"/>
    <w:rsid w:val="005628FA"/>
    <w:rsid w:val="005637C1"/>
    <w:rsid w:val="00566770"/>
    <w:rsid w:val="00566860"/>
    <w:rsid w:val="00572C3C"/>
    <w:rsid w:val="0057573A"/>
    <w:rsid w:val="00575BB3"/>
    <w:rsid w:val="00580AF8"/>
    <w:rsid w:val="005814F1"/>
    <w:rsid w:val="0058395F"/>
    <w:rsid w:val="005A1696"/>
    <w:rsid w:val="005A2C03"/>
    <w:rsid w:val="005A3039"/>
    <w:rsid w:val="005B1CE1"/>
    <w:rsid w:val="005B1F5D"/>
    <w:rsid w:val="005B2417"/>
    <w:rsid w:val="005B5C99"/>
    <w:rsid w:val="005D0386"/>
    <w:rsid w:val="005E1520"/>
    <w:rsid w:val="005E7ABF"/>
    <w:rsid w:val="005E7B3F"/>
    <w:rsid w:val="005F5CBE"/>
    <w:rsid w:val="005F6940"/>
    <w:rsid w:val="005F7991"/>
    <w:rsid w:val="00600520"/>
    <w:rsid w:val="006014F1"/>
    <w:rsid w:val="00605F29"/>
    <w:rsid w:val="0060771B"/>
    <w:rsid w:val="006111F1"/>
    <w:rsid w:val="006136C6"/>
    <w:rsid w:val="0061656C"/>
    <w:rsid w:val="00621EA6"/>
    <w:rsid w:val="00624F81"/>
    <w:rsid w:val="00626842"/>
    <w:rsid w:val="006301A1"/>
    <w:rsid w:val="006355FB"/>
    <w:rsid w:val="00635EF5"/>
    <w:rsid w:val="00641EC4"/>
    <w:rsid w:val="00655D04"/>
    <w:rsid w:val="00667608"/>
    <w:rsid w:val="00670FE3"/>
    <w:rsid w:val="0067328D"/>
    <w:rsid w:val="00674A5B"/>
    <w:rsid w:val="00682DFD"/>
    <w:rsid w:val="00691A7E"/>
    <w:rsid w:val="006922DD"/>
    <w:rsid w:val="006A0080"/>
    <w:rsid w:val="006A5CEE"/>
    <w:rsid w:val="006A76DB"/>
    <w:rsid w:val="006B2E4F"/>
    <w:rsid w:val="006B363F"/>
    <w:rsid w:val="006B4AE9"/>
    <w:rsid w:val="006B6E07"/>
    <w:rsid w:val="006C1EC6"/>
    <w:rsid w:val="006C5240"/>
    <w:rsid w:val="006D0601"/>
    <w:rsid w:val="006D3408"/>
    <w:rsid w:val="006D3FF9"/>
    <w:rsid w:val="006D4C27"/>
    <w:rsid w:val="006D55BD"/>
    <w:rsid w:val="006D5B03"/>
    <w:rsid w:val="006D5EC0"/>
    <w:rsid w:val="006E4057"/>
    <w:rsid w:val="006F33A8"/>
    <w:rsid w:val="006F563D"/>
    <w:rsid w:val="00712241"/>
    <w:rsid w:val="00725E44"/>
    <w:rsid w:val="00726F56"/>
    <w:rsid w:val="0073239B"/>
    <w:rsid w:val="00732474"/>
    <w:rsid w:val="007405E6"/>
    <w:rsid w:val="00740F06"/>
    <w:rsid w:val="00742E68"/>
    <w:rsid w:val="00744F6E"/>
    <w:rsid w:val="007457CD"/>
    <w:rsid w:val="00747338"/>
    <w:rsid w:val="0074740C"/>
    <w:rsid w:val="00753D8F"/>
    <w:rsid w:val="00761C91"/>
    <w:rsid w:val="00776CA1"/>
    <w:rsid w:val="007868E4"/>
    <w:rsid w:val="00786BFB"/>
    <w:rsid w:val="007A0404"/>
    <w:rsid w:val="007A6FBF"/>
    <w:rsid w:val="007B18CE"/>
    <w:rsid w:val="007B3561"/>
    <w:rsid w:val="007B59A1"/>
    <w:rsid w:val="007B5B9D"/>
    <w:rsid w:val="007C027E"/>
    <w:rsid w:val="007C0FBA"/>
    <w:rsid w:val="007C613B"/>
    <w:rsid w:val="007C68DD"/>
    <w:rsid w:val="007C6D2E"/>
    <w:rsid w:val="007E08B1"/>
    <w:rsid w:val="007E4C0D"/>
    <w:rsid w:val="007E62CC"/>
    <w:rsid w:val="007F0291"/>
    <w:rsid w:val="007F09D9"/>
    <w:rsid w:val="007F2F3D"/>
    <w:rsid w:val="007F3392"/>
    <w:rsid w:val="007F4F3E"/>
    <w:rsid w:val="00803B06"/>
    <w:rsid w:val="00805C85"/>
    <w:rsid w:val="00806000"/>
    <w:rsid w:val="00812914"/>
    <w:rsid w:val="00815F01"/>
    <w:rsid w:val="00824F54"/>
    <w:rsid w:val="00830222"/>
    <w:rsid w:val="00830F26"/>
    <w:rsid w:val="00831091"/>
    <w:rsid w:val="008347E6"/>
    <w:rsid w:val="008440EB"/>
    <w:rsid w:val="00852260"/>
    <w:rsid w:val="00854A44"/>
    <w:rsid w:val="00855C62"/>
    <w:rsid w:val="00863E1F"/>
    <w:rsid w:val="008668AE"/>
    <w:rsid w:val="0087332C"/>
    <w:rsid w:val="00874039"/>
    <w:rsid w:val="00874B34"/>
    <w:rsid w:val="00875D4A"/>
    <w:rsid w:val="0088188F"/>
    <w:rsid w:val="008879E6"/>
    <w:rsid w:val="00892144"/>
    <w:rsid w:val="008933CA"/>
    <w:rsid w:val="0089382E"/>
    <w:rsid w:val="00894F21"/>
    <w:rsid w:val="008978F5"/>
    <w:rsid w:val="008A3ED0"/>
    <w:rsid w:val="008B04B3"/>
    <w:rsid w:val="008B2307"/>
    <w:rsid w:val="008B4BE4"/>
    <w:rsid w:val="008B5CA1"/>
    <w:rsid w:val="008B62D5"/>
    <w:rsid w:val="008C0DDE"/>
    <w:rsid w:val="008C1B2C"/>
    <w:rsid w:val="008C33DB"/>
    <w:rsid w:val="008C534B"/>
    <w:rsid w:val="008D07D0"/>
    <w:rsid w:val="008D08A3"/>
    <w:rsid w:val="008E3747"/>
    <w:rsid w:val="008E7A8B"/>
    <w:rsid w:val="008F1D36"/>
    <w:rsid w:val="008F3E9D"/>
    <w:rsid w:val="00900C0A"/>
    <w:rsid w:val="00902997"/>
    <w:rsid w:val="00906132"/>
    <w:rsid w:val="009066F9"/>
    <w:rsid w:val="00907367"/>
    <w:rsid w:val="009113AA"/>
    <w:rsid w:val="00911B18"/>
    <w:rsid w:val="00921619"/>
    <w:rsid w:val="009228E2"/>
    <w:rsid w:val="00924DBD"/>
    <w:rsid w:val="009319FE"/>
    <w:rsid w:val="00932178"/>
    <w:rsid w:val="009328FE"/>
    <w:rsid w:val="00950C66"/>
    <w:rsid w:val="0095164B"/>
    <w:rsid w:val="00964770"/>
    <w:rsid w:val="009659D8"/>
    <w:rsid w:val="00966E03"/>
    <w:rsid w:val="00966E13"/>
    <w:rsid w:val="00972FD2"/>
    <w:rsid w:val="00982C15"/>
    <w:rsid w:val="0098578A"/>
    <w:rsid w:val="0098792D"/>
    <w:rsid w:val="00992200"/>
    <w:rsid w:val="009945A5"/>
    <w:rsid w:val="009A0FD8"/>
    <w:rsid w:val="009A1338"/>
    <w:rsid w:val="009A5B5D"/>
    <w:rsid w:val="009B4C3B"/>
    <w:rsid w:val="009B4DF2"/>
    <w:rsid w:val="009B4F08"/>
    <w:rsid w:val="009B6059"/>
    <w:rsid w:val="009C0A39"/>
    <w:rsid w:val="009C58DC"/>
    <w:rsid w:val="009D07FD"/>
    <w:rsid w:val="009D628A"/>
    <w:rsid w:val="009E1EFD"/>
    <w:rsid w:val="009E4B95"/>
    <w:rsid w:val="009E6C57"/>
    <w:rsid w:val="009F24D8"/>
    <w:rsid w:val="009F274F"/>
    <w:rsid w:val="009F28EE"/>
    <w:rsid w:val="009F392C"/>
    <w:rsid w:val="009F4388"/>
    <w:rsid w:val="009F50BF"/>
    <w:rsid w:val="009F604E"/>
    <w:rsid w:val="009F66B3"/>
    <w:rsid w:val="009F7C85"/>
    <w:rsid w:val="00A02D8D"/>
    <w:rsid w:val="00A03086"/>
    <w:rsid w:val="00A0475A"/>
    <w:rsid w:val="00A07058"/>
    <w:rsid w:val="00A102B2"/>
    <w:rsid w:val="00A1064B"/>
    <w:rsid w:val="00A12AE1"/>
    <w:rsid w:val="00A1350B"/>
    <w:rsid w:val="00A15DB1"/>
    <w:rsid w:val="00A1690C"/>
    <w:rsid w:val="00A1756B"/>
    <w:rsid w:val="00A210E5"/>
    <w:rsid w:val="00A21924"/>
    <w:rsid w:val="00A2381F"/>
    <w:rsid w:val="00A2698B"/>
    <w:rsid w:val="00A30020"/>
    <w:rsid w:val="00A334D7"/>
    <w:rsid w:val="00A357EA"/>
    <w:rsid w:val="00A40A1B"/>
    <w:rsid w:val="00A411E1"/>
    <w:rsid w:val="00A45A34"/>
    <w:rsid w:val="00A62CC8"/>
    <w:rsid w:val="00A71294"/>
    <w:rsid w:val="00A739B8"/>
    <w:rsid w:val="00A757DC"/>
    <w:rsid w:val="00A827AA"/>
    <w:rsid w:val="00A83112"/>
    <w:rsid w:val="00A84373"/>
    <w:rsid w:val="00A93A2B"/>
    <w:rsid w:val="00A9403D"/>
    <w:rsid w:val="00A95561"/>
    <w:rsid w:val="00A96F43"/>
    <w:rsid w:val="00AA199A"/>
    <w:rsid w:val="00AB768A"/>
    <w:rsid w:val="00AC0EA8"/>
    <w:rsid w:val="00AC4F52"/>
    <w:rsid w:val="00AD20FA"/>
    <w:rsid w:val="00AD2233"/>
    <w:rsid w:val="00AE69C5"/>
    <w:rsid w:val="00AF3141"/>
    <w:rsid w:val="00B00EDD"/>
    <w:rsid w:val="00B01F3D"/>
    <w:rsid w:val="00B02AC8"/>
    <w:rsid w:val="00B030B8"/>
    <w:rsid w:val="00B05EB4"/>
    <w:rsid w:val="00B07494"/>
    <w:rsid w:val="00B121E6"/>
    <w:rsid w:val="00B14494"/>
    <w:rsid w:val="00B15B4F"/>
    <w:rsid w:val="00B224E9"/>
    <w:rsid w:val="00B238B0"/>
    <w:rsid w:val="00B2622F"/>
    <w:rsid w:val="00B315C7"/>
    <w:rsid w:val="00B32D76"/>
    <w:rsid w:val="00B339CA"/>
    <w:rsid w:val="00B40084"/>
    <w:rsid w:val="00B4265F"/>
    <w:rsid w:val="00B4660D"/>
    <w:rsid w:val="00B53819"/>
    <w:rsid w:val="00B54577"/>
    <w:rsid w:val="00B577DF"/>
    <w:rsid w:val="00B57F0D"/>
    <w:rsid w:val="00B63D24"/>
    <w:rsid w:val="00B64892"/>
    <w:rsid w:val="00B657BC"/>
    <w:rsid w:val="00B71149"/>
    <w:rsid w:val="00B72D86"/>
    <w:rsid w:val="00B75F01"/>
    <w:rsid w:val="00B771F8"/>
    <w:rsid w:val="00B83EA3"/>
    <w:rsid w:val="00B852C8"/>
    <w:rsid w:val="00B85E29"/>
    <w:rsid w:val="00B86F7A"/>
    <w:rsid w:val="00B9209E"/>
    <w:rsid w:val="00BA29DF"/>
    <w:rsid w:val="00BA2B8D"/>
    <w:rsid w:val="00BA3AA1"/>
    <w:rsid w:val="00BA3BE7"/>
    <w:rsid w:val="00BA6495"/>
    <w:rsid w:val="00BA6B2D"/>
    <w:rsid w:val="00BA7984"/>
    <w:rsid w:val="00BA79B7"/>
    <w:rsid w:val="00BA7E9A"/>
    <w:rsid w:val="00BB0C58"/>
    <w:rsid w:val="00BB23F9"/>
    <w:rsid w:val="00BC05A1"/>
    <w:rsid w:val="00BC13E7"/>
    <w:rsid w:val="00BC3FD6"/>
    <w:rsid w:val="00BC5ED3"/>
    <w:rsid w:val="00BD1283"/>
    <w:rsid w:val="00BD1E26"/>
    <w:rsid w:val="00BD4C2C"/>
    <w:rsid w:val="00BD4C72"/>
    <w:rsid w:val="00BD60FF"/>
    <w:rsid w:val="00BD7A40"/>
    <w:rsid w:val="00BD7F72"/>
    <w:rsid w:val="00BE2EBD"/>
    <w:rsid w:val="00BE7D67"/>
    <w:rsid w:val="00BF1137"/>
    <w:rsid w:val="00BF27AD"/>
    <w:rsid w:val="00BF36BD"/>
    <w:rsid w:val="00C002E0"/>
    <w:rsid w:val="00C025A9"/>
    <w:rsid w:val="00C06AB4"/>
    <w:rsid w:val="00C1083D"/>
    <w:rsid w:val="00C11D71"/>
    <w:rsid w:val="00C24E21"/>
    <w:rsid w:val="00C2578F"/>
    <w:rsid w:val="00C34685"/>
    <w:rsid w:val="00C361FB"/>
    <w:rsid w:val="00C36377"/>
    <w:rsid w:val="00C42729"/>
    <w:rsid w:val="00C439C6"/>
    <w:rsid w:val="00C46891"/>
    <w:rsid w:val="00C46CFA"/>
    <w:rsid w:val="00C53CD9"/>
    <w:rsid w:val="00C53E9A"/>
    <w:rsid w:val="00C54EA2"/>
    <w:rsid w:val="00C63CD0"/>
    <w:rsid w:val="00C710B7"/>
    <w:rsid w:val="00C72AD2"/>
    <w:rsid w:val="00C7341F"/>
    <w:rsid w:val="00C813C6"/>
    <w:rsid w:val="00C82F9B"/>
    <w:rsid w:val="00C839A2"/>
    <w:rsid w:val="00C91A07"/>
    <w:rsid w:val="00C91AD0"/>
    <w:rsid w:val="00C9202E"/>
    <w:rsid w:val="00CA033D"/>
    <w:rsid w:val="00CA0AA1"/>
    <w:rsid w:val="00CB5B8D"/>
    <w:rsid w:val="00CB7FD2"/>
    <w:rsid w:val="00CC02BC"/>
    <w:rsid w:val="00CC43FC"/>
    <w:rsid w:val="00CD059E"/>
    <w:rsid w:val="00CD190C"/>
    <w:rsid w:val="00CD2AB3"/>
    <w:rsid w:val="00CD45BB"/>
    <w:rsid w:val="00CD55C2"/>
    <w:rsid w:val="00CD6AFA"/>
    <w:rsid w:val="00CE27BE"/>
    <w:rsid w:val="00CE5ADA"/>
    <w:rsid w:val="00CF090C"/>
    <w:rsid w:val="00CF2F1D"/>
    <w:rsid w:val="00CF4079"/>
    <w:rsid w:val="00D01495"/>
    <w:rsid w:val="00D0319E"/>
    <w:rsid w:val="00D06EAE"/>
    <w:rsid w:val="00D076FB"/>
    <w:rsid w:val="00D148AC"/>
    <w:rsid w:val="00D14FC6"/>
    <w:rsid w:val="00D20FC4"/>
    <w:rsid w:val="00D23536"/>
    <w:rsid w:val="00D25D15"/>
    <w:rsid w:val="00D418DD"/>
    <w:rsid w:val="00D4458E"/>
    <w:rsid w:val="00D446E8"/>
    <w:rsid w:val="00D519FC"/>
    <w:rsid w:val="00D5485F"/>
    <w:rsid w:val="00D55016"/>
    <w:rsid w:val="00D55863"/>
    <w:rsid w:val="00D56AB2"/>
    <w:rsid w:val="00D62017"/>
    <w:rsid w:val="00D62834"/>
    <w:rsid w:val="00D65FF5"/>
    <w:rsid w:val="00D670B9"/>
    <w:rsid w:val="00D67229"/>
    <w:rsid w:val="00D72D3B"/>
    <w:rsid w:val="00D80BE8"/>
    <w:rsid w:val="00D81183"/>
    <w:rsid w:val="00D83557"/>
    <w:rsid w:val="00D87A8F"/>
    <w:rsid w:val="00D91F93"/>
    <w:rsid w:val="00D94A95"/>
    <w:rsid w:val="00D97263"/>
    <w:rsid w:val="00DA0E23"/>
    <w:rsid w:val="00DA3124"/>
    <w:rsid w:val="00DA4191"/>
    <w:rsid w:val="00DA5080"/>
    <w:rsid w:val="00DA7652"/>
    <w:rsid w:val="00DB22A1"/>
    <w:rsid w:val="00DB5202"/>
    <w:rsid w:val="00DB7D37"/>
    <w:rsid w:val="00DC2D4E"/>
    <w:rsid w:val="00DC2FDB"/>
    <w:rsid w:val="00DC5B16"/>
    <w:rsid w:val="00DD13DE"/>
    <w:rsid w:val="00DD29E1"/>
    <w:rsid w:val="00DD39A8"/>
    <w:rsid w:val="00DD3A42"/>
    <w:rsid w:val="00DD7F60"/>
    <w:rsid w:val="00DE37E2"/>
    <w:rsid w:val="00DE3E6F"/>
    <w:rsid w:val="00DF0488"/>
    <w:rsid w:val="00DF20F5"/>
    <w:rsid w:val="00DF36C4"/>
    <w:rsid w:val="00DF408F"/>
    <w:rsid w:val="00DF5A13"/>
    <w:rsid w:val="00E00934"/>
    <w:rsid w:val="00E025E6"/>
    <w:rsid w:val="00E0268A"/>
    <w:rsid w:val="00E033A9"/>
    <w:rsid w:val="00E13B90"/>
    <w:rsid w:val="00E175F7"/>
    <w:rsid w:val="00E215E1"/>
    <w:rsid w:val="00E22090"/>
    <w:rsid w:val="00E25000"/>
    <w:rsid w:val="00E3336F"/>
    <w:rsid w:val="00E36630"/>
    <w:rsid w:val="00E42CFE"/>
    <w:rsid w:val="00E441D6"/>
    <w:rsid w:val="00E608AA"/>
    <w:rsid w:val="00E6202F"/>
    <w:rsid w:val="00E6240B"/>
    <w:rsid w:val="00E642E3"/>
    <w:rsid w:val="00E704B8"/>
    <w:rsid w:val="00E710CE"/>
    <w:rsid w:val="00E7110C"/>
    <w:rsid w:val="00E7689E"/>
    <w:rsid w:val="00E80D10"/>
    <w:rsid w:val="00E816B6"/>
    <w:rsid w:val="00E831D1"/>
    <w:rsid w:val="00E90056"/>
    <w:rsid w:val="00E907FC"/>
    <w:rsid w:val="00E9282B"/>
    <w:rsid w:val="00E93258"/>
    <w:rsid w:val="00E959A0"/>
    <w:rsid w:val="00E95D19"/>
    <w:rsid w:val="00E96CF6"/>
    <w:rsid w:val="00EA165A"/>
    <w:rsid w:val="00EA1D0D"/>
    <w:rsid w:val="00EA3A20"/>
    <w:rsid w:val="00EA4BB9"/>
    <w:rsid w:val="00EA578D"/>
    <w:rsid w:val="00EA75D8"/>
    <w:rsid w:val="00EB0D2E"/>
    <w:rsid w:val="00EB39B2"/>
    <w:rsid w:val="00EB4191"/>
    <w:rsid w:val="00EC13B2"/>
    <w:rsid w:val="00EC4BA5"/>
    <w:rsid w:val="00ED053A"/>
    <w:rsid w:val="00ED31A8"/>
    <w:rsid w:val="00ED520A"/>
    <w:rsid w:val="00ED6434"/>
    <w:rsid w:val="00EE123E"/>
    <w:rsid w:val="00EE1E72"/>
    <w:rsid w:val="00EE460F"/>
    <w:rsid w:val="00EE599E"/>
    <w:rsid w:val="00EF00B3"/>
    <w:rsid w:val="00EF0999"/>
    <w:rsid w:val="00EF289E"/>
    <w:rsid w:val="00EF36A8"/>
    <w:rsid w:val="00EF37A5"/>
    <w:rsid w:val="00F05044"/>
    <w:rsid w:val="00F1279B"/>
    <w:rsid w:val="00F1309D"/>
    <w:rsid w:val="00F134A2"/>
    <w:rsid w:val="00F23451"/>
    <w:rsid w:val="00F234EB"/>
    <w:rsid w:val="00F313E8"/>
    <w:rsid w:val="00F32B66"/>
    <w:rsid w:val="00F3734E"/>
    <w:rsid w:val="00F424B5"/>
    <w:rsid w:val="00F44504"/>
    <w:rsid w:val="00F47F22"/>
    <w:rsid w:val="00F53257"/>
    <w:rsid w:val="00F550FC"/>
    <w:rsid w:val="00F57543"/>
    <w:rsid w:val="00F60DD1"/>
    <w:rsid w:val="00F72D8E"/>
    <w:rsid w:val="00F91791"/>
    <w:rsid w:val="00F97E47"/>
    <w:rsid w:val="00FA017C"/>
    <w:rsid w:val="00FA5255"/>
    <w:rsid w:val="00FA64E9"/>
    <w:rsid w:val="00FA7DFF"/>
    <w:rsid w:val="00FB1846"/>
    <w:rsid w:val="00FB70AE"/>
    <w:rsid w:val="00FC5CFD"/>
    <w:rsid w:val="00FC6E0D"/>
    <w:rsid w:val="00FC6EBF"/>
    <w:rsid w:val="00FD32A7"/>
    <w:rsid w:val="00FD5F73"/>
    <w:rsid w:val="00FE3B9C"/>
    <w:rsid w:val="00FE6701"/>
    <w:rsid w:val="00FF032A"/>
    <w:rsid w:val="00FF2784"/>
    <w:rsid w:val="00FF4D28"/>
    <w:rsid w:val="00FF507B"/>
    <w:rsid w:val="00FF7E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383E"/>
    <w:pPr>
      <w:ind w:left="720"/>
      <w:contextualSpacing/>
    </w:pPr>
  </w:style>
  <w:style w:type="paragraph" w:styleId="Textonotapie">
    <w:name w:val="footnote text"/>
    <w:basedOn w:val="Normal"/>
    <w:link w:val="TextonotapieCar"/>
    <w:uiPriority w:val="99"/>
    <w:semiHidden/>
    <w:unhideWhenUsed/>
    <w:rsid w:val="00966E03"/>
    <w:pPr>
      <w:spacing w:after="0" w:line="240" w:lineRule="auto"/>
    </w:pPr>
    <w:rPr>
      <w:sz w:val="20"/>
      <w:szCs w:val="20"/>
    </w:rPr>
  </w:style>
  <w:style w:type="character" w:customStyle="1" w:styleId="TextonotapieCar">
    <w:name w:val="Texto nota pie Car"/>
    <w:basedOn w:val="Fuentedeprrafopredeter"/>
    <w:link w:val="Textonotapie"/>
    <w:uiPriority w:val="99"/>
    <w:rsid w:val="00966E03"/>
    <w:rPr>
      <w:sz w:val="20"/>
      <w:szCs w:val="20"/>
    </w:rPr>
  </w:style>
  <w:style w:type="character" w:styleId="Refdenotaalpie">
    <w:name w:val="footnote reference"/>
    <w:basedOn w:val="Fuentedeprrafopredeter"/>
    <w:semiHidden/>
    <w:unhideWhenUsed/>
    <w:rsid w:val="00966E03"/>
    <w:rPr>
      <w:vertAlign w:val="superscript"/>
    </w:rPr>
  </w:style>
  <w:style w:type="character" w:styleId="Textoennegrita">
    <w:name w:val="Strong"/>
    <w:basedOn w:val="Fuentedeprrafopredeter"/>
    <w:uiPriority w:val="22"/>
    <w:qFormat/>
    <w:rsid w:val="001277A9"/>
    <w:rPr>
      <w:b/>
      <w:bCs/>
    </w:rPr>
  </w:style>
  <w:style w:type="character" w:styleId="Hipervnculo">
    <w:name w:val="Hyperlink"/>
    <w:basedOn w:val="Fuentedeprrafopredeter"/>
    <w:uiPriority w:val="99"/>
    <w:unhideWhenUsed/>
    <w:rsid w:val="007C027E"/>
    <w:rPr>
      <w:color w:val="0000FF" w:themeColor="hyperlink"/>
      <w:u w:val="single"/>
    </w:rPr>
  </w:style>
  <w:style w:type="paragraph" w:styleId="Textodeglobo">
    <w:name w:val="Balloon Text"/>
    <w:basedOn w:val="Normal"/>
    <w:link w:val="TextodegloboCar"/>
    <w:uiPriority w:val="99"/>
    <w:semiHidden/>
    <w:unhideWhenUsed/>
    <w:rsid w:val="00D44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6E8"/>
    <w:rPr>
      <w:rFonts w:ascii="Tahoma" w:hAnsi="Tahoma" w:cs="Tahoma"/>
      <w:sz w:val="16"/>
      <w:szCs w:val="16"/>
    </w:rPr>
  </w:style>
  <w:style w:type="character" w:styleId="Refdecomentario">
    <w:name w:val="annotation reference"/>
    <w:basedOn w:val="Fuentedeprrafopredeter"/>
    <w:uiPriority w:val="99"/>
    <w:semiHidden/>
    <w:unhideWhenUsed/>
    <w:rsid w:val="00740F06"/>
    <w:rPr>
      <w:sz w:val="16"/>
      <w:szCs w:val="16"/>
    </w:rPr>
  </w:style>
  <w:style w:type="paragraph" w:styleId="Textocomentario">
    <w:name w:val="annotation text"/>
    <w:basedOn w:val="Normal"/>
    <w:link w:val="TextocomentarioCar"/>
    <w:uiPriority w:val="99"/>
    <w:semiHidden/>
    <w:unhideWhenUsed/>
    <w:rsid w:val="00740F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F06"/>
    <w:rPr>
      <w:sz w:val="20"/>
      <w:szCs w:val="20"/>
    </w:rPr>
  </w:style>
  <w:style w:type="paragraph" w:styleId="Asuntodelcomentario">
    <w:name w:val="annotation subject"/>
    <w:basedOn w:val="Textocomentario"/>
    <w:next w:val="Textocomentario"/>
    <w:link w:val="AsuntodelcomentarioCar"/>
    <w:uiPriority w:val="99"/>
    <w:semiHidden/>
    <w:unhideWhenUsed/>
    <w:rsid w:val="00740F06"/>
    <w:rPr>
      <w:b/>
      <w:bCs/>
    </w:rPr>
  </w:style>
  <w:style w:type="character" w:customStyle="1" w:styleId="AsuntodelcomentarioCar">
    <w:name w:val="Asunto del comentario Car"/>
    <w:basedOn w:val="TextocomentarioCar"/>
    <w:link w:val="Asuntodelcomentario"/>
    <w:uiPriority w:val="99"/>
    <w:semiHidden/>
    <w:rsid w:val="00740F06"/>
    <w:rPr>
      <w:b/>
      <w:bCs/>
      <w:sz w:val="20"/>
      <w:szCs w:val="20"/>
    </w:rPr>
  </w:style>
  <w:style w:type="table" w:styleId="Tablaconcuadrcula">
    <w:name w:val="Table Grid"/>
    <w:basedOn w:val="Tablanormal"/>
    <w:uiPriority w:val="59"/>
    <w:rsid w:val="002C5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F6614"/>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9659D8"/>
    <w:rPr>
      <w:rFonts w:eastAsiaTheme="minorHAnsi"/>
      <w:lang w:eastAsia="en-US"/>
    </w:rPr>
  </w:style>
  <w:style w:type="paragraph" w:styleId="Encabezado">
    <w:name w:val="header"/>
    <w:basedOn w:val="Normal"/>
    <w:link w:val="EncabezadoCar"/>
    <w:uiPriority w:val="99"/>
    <w:semiHidden/>
    <w:unhideWhenUsed/>
    <w:rsid w:val="00D56A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56AB2"/>
  </w:style>
  <w:style w:type="paragraph" w:styleId="Piedepgina">
    <w:name w:val="footer"/>
    <w:basedOn w:val="Normal"/>
    <w:link w:val="PiedepginaCar"/>
    <w:uiPriority w:val="99"/>
    <w:unhideWhenUsed/>
    <w:rsid w:val="00D56A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AB2"/>
  </w:style>
  <w:style w:type="character" w:customStyle="1" w:styleId="apple-converted-space">
    <w:name w:val="apple-converted-space"/>
    <w:rsid w:val="00B9209E"/>
  </w:style>
  <w:style w:type="character" w:styleId="nfasis">
    <w:name w:val="Emphasis"/>
    <w:basedOn w:val="Fuentedeprrafopredeter"/>
    <w:uiPriority w:val="20"/>
    <w:qFormat/>
    <w:rsid w:val="00B920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383E"/>
    <w:pPr>
      <w:ind w:left="720"/>
      <w:contextualSpacing/>
    </w:pPr>
  </w:style>
  <w:style w:type="paragraph" w:styleId="Textonotapie">
    <w:name w:val="footnote text"/>
    <w:basedOn w:val="Normal"/>
    <w:link w:val="TextonotapieCar"/>
    <w:uiPriority w:val="99"/>
    <w:semiHidden/>
    <w:unhideWhenUsed/>
    <w:rsid w:val="00966E03"/>
    <w:pPr>
      <w:spacing w:after="0" w:line="240" w:lineRule="auto"/>
    </w:pPr>
    <w:rPr>
      <w:sz w:val="20"/>
      <w:szCs w:val="20"/>
    </w:rPr>
  </w:style>
  <w:style w:type="character" w:customStyle="1" w:styleId="TextonotapieCar">
    <w:name w:val="Texto nota pie Car"/>
    <w:basedOn w:val="Fuentedeprrafopredeter"/>
    <w:link w:val="Textonotapie"/>
    <w:uiPriority w:val="99"/>
    <w:rsid w:val="00966E03"/>
    <w:rPr>
      <w:sz w:val="20"/>
      <w:szCs w:val="20"/>
    </w:rPr>
  </w:style>
  <w:style w:type="character" w:styleId="Refdenotaalpie">
    <w:name w:val="footnote reference"/>
    <w:basedOn w:val="Fuentedeprrafopredeter"/>
    <w:uiPriority w:val="99"/>
    <w:semiHidden/>
    <w:unhideWhenUsed/>
    <w:rsid w:val="00966E03"/>
    <w:rPr>
      <w:vertAlign w:val="superscript"/>
    </w:rPr>
  </w:style>
  <w:style w:type="character" w:styleId="Textoennegrita">
    <w:name w:val="Strong"/>
    <w:basedOn w:val="Fuentedeprrafopredeter"/>
    <w:uiPriority w:val="22"/>
    <w:qFormat/>
    <w:rsid w:val="001277A9"/>
    <w:rPr>
      <w:b/>
      <w:bCs/>
    </w:rPr>
  </w:style>
  <w:style w:type="character" w:styleId="Hipervnculo">
    <w:name w:val="Hyperlink"/>
    <w:basedOn w:val="Fuentedeprrafopredeter"/>
    <w:uiPriority w:val="99"/>
    <w:unhideWhenUsed/>
    <w:rsid w:val="007C027E"/>
    <w:rPr>
      <w:color w:val="0000FF" w:themeColor="hyperlink"/>
      <w:u w:val="single"/>
    </w:rPr>
  </w:style>
  <w:style w:type="paragraph" w:styleId="Textodeglobo">
    <w:name w:val="Balloon Text"/>
    <w:basedOn w:val="Normal"/>
    <w:link w:val="TextodegloboCar"/>
    <w:uiPriority w:val="99"/>
    <w:semiHidden/>
    <w:unhideWhenUsed/>
    <w:rsid w:val="00D44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6E8"/>
    <w:rPr>
      <w:rFonts w:ascii="Tahoma" w:hAnsi="Tahoma" w:cs="Tahoma"/>
      <w:sz w:val="16"/>
      <w:szCs w:val="16"/>
    </w:rPr>
  </w:style>
  <w:style w:type="character" w:styleId="Refdecomentario">
    <w:name w:val="annotation reference"/>
    <w:basedOn w:val="Fuentedeprrafopredeter"/>
    <w:uiPriority w:val="99"/>
    <w:semiHidden/>
    <w:unhideWhenUsed/>
    <w:rsid w:val="00740F06"/>
    <w:rPr>
      <w:sz w:val="16"/>
      <w:szCs w:val="16"/>
    </w:rPr>
  </w:style>
  <w:style w:type="paragraph" w:styleId="Textocomentario">
    <w:name w:val="annotation text"/>
    <w:basedOn w:val="Normal"/>
    <w:link w:val="TextocomentarioCar"/>
    <w:uiPriority w:val="99"/>
    <w:semiHidden/>
    <w:unhideWhenUsed/>
    <w:rsid w:val="00740F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F06"/>
    <w:rPr>
      <w:sz w:val="20"/>
      <w:szCs w:val="20"/>
    </w:rPr>
  </w:style>
  <w:style w:type="paragraph" w:styleId="Asuntodelcomentario">
    <w:name w:val="annotation subject"/>
    <w:basedOn w:val="Textocomentario"/>
    <w:next w:val="Textocomentario"/>
    <w:link w:val="AsuntodelcomentarioCar"/>
    <w:uiPriority w:val="99"/>
    <w:semiHidden/>
    <w:unhideWhenUsed/>
    <w:rsid w:val="00740F06"/>
    <w:rPr>
      <w:b/>
      <w:bCs/>
    </w:rPr>
  </w:style>
  <w:style w:type="character" w:customStyle="1" w:styleId="AsuntodelcomentarioCar">
    <w:name w:val="Asunto del comentario Car"/>
    <w:basedOn w:val="TextocomentarioCar"/>
    <w:link w:val="Asuntodelcomentario"/>
    <w:uiPriority w:val="99"/>
    <w:semiHidden/>
    <w:rsid w:val="00740F06"/>
    <w:rPr>
      <w:b/>
      <w:bCs/>
      <w:sz w:val="20"/>
      <w:szCs w:val="20"/>
    </w:rPr>
  </w:style>
  <w:style w:type="table" w:styleId="Tablaconcuadrcula">
    <w:name w:val="Table Grid"/>
    <w:basedOn w:val="Tablanormal"/>
    <w:uiPriority w:val="59"/>
    <w:rsid w:val="002C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6299390">
      <w:bodyDiv w:val="1"/>
      <w:marLeft w:val="0"/>
      <w:marRight w:val="0"/>
      <w:marTop w:val="0"/>
      <w:marBottom w:val="0"/>
      <w:divBdr>
        <w:top w:val="none" w:sz="0" w:space="0" w:color="auto"/>
        <w:left w:val="none" w:sz="0" w:space="0" w:color="auto"/>
        <w:bottom w:val="none" w:sz="0" w:space="0" w:color="auto"/>
        <w:right w:val="none" w:sz="0" w:space="0" w:color="auto"/>
      </w:divBdr>
    </w:div>
    <w:div w:id="15384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1FCFB-B510-4554-B4A3-C8E16411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BCRA</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WILI</dc:creator>
  <cp:lastModifiedBy>Jeronimo Rodriguez</cp:lastModifiedBy>
  <cp:revision>26</cp:revision>
  <dcterms:created xsi:type="dcterms:W3CDTF">2018-06-10T00:09:00Z</dcterms:created>
  <dcterms:modified xsi:type="dcterms:W3CDTF">2018-06-12T00:58:00Z</dcterms:modified>
</cp:coreProperties>
</file>