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75D" w:rsidRPr="0052075D" w:rsidRDefault="0052075D" w:rsidP="0052075D">
      <w:pPr>
        <w:spacing w:line="360" w:lineRule="auto"/>
        <w:jc w:val="both"/>
        <w:rPr>
          <w:rFonts w:asciiTheme="minorHAnsi" w:eastAsia="Times New Roman" w:hAnsiTheme="minorHAnsi" w:cstheme="minorHAnsi"/>
          <w:b/>
          <w:lang w:val="es-ES" w:eastAsia="es-ES" w:bidi="en-US"/>
        </w:rPr>
      </w:pPr>
    </w:p>
    <w:p w:rsidR="0052075D" w:rsidRPr="0052075D" w:rsidRDefault="0052075D" w:rsidP="0052075D">
      <w:pPr>
        <w:spacing w:line="360" w:lineRule="auto"/>
        <w:jc w:val="both"/>
        <w:rPr>
          <w:rFonts w:asciiTheme="minorHAnsi" w:eastAsia="Times New Roman" w:hAnsiTheme="minorHAnsi" w:cstheme="minorHAnsi"/>
          <w:b/>
          <w:lang w:val="es-ES" w:eastAsia="es-ES" w:bidi="en-US"/>
        </w:rPr>
      </w:pPr>
      <w:r w:rsidRPr="0052075D">
        <w:rPr>
          <w:rFonts w:asciiTheme="minorHAnsi" w:eastAsiaTheme="minorHAnsi" w:hAnsiTheme="minorHAnsi" w:cstheme="minorBidi"/>
          <w:noProof/>
          <w:lang w:eastAsia="es-AR"/>
        </w:rPr>
        <w:drawing>
          <wp:inline distT="0" distB="0" distL="0" distR="0" wp14:anchorId="4342903C" wp14:editId="6BA42D7A">
            <wp:extent cx="5612130" cy="1060597"/>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060597"/>
                    </a:xfrm>
                    <a:prstGeom prst="rect">
                      <a:avLst/>
                    </a:prstGeom>
                    <a:noFill/>
                    <a:ln>
                      <a:noFill/>
                    </a:ln>
                  </pic:spPr>
                </pic:pic>
              </a:graphicData>
            </a:graphic>
          </wp:inline>
        </w:drawing>
      </w:r>
    </w:p>
    <w:p w:rsidR="0052075D" w:rsidRPr="0052075D" w:rsidRDefault="0052075D" w:rsidP="0052075D">
      <w:pPr>
        <w:spacing w:line="360" w:lineRule="auto"/>
        <w:jc w:val="both"/>
        <w:rPr>
          <w:rFonts w:asciiTheme="minorHAnsi" w:eastAsia="Times New Roman" w:hAnsiTheme="minorHAnsi" w:cstheme="minorHAnsi"/>
          <w:b/>
          <w:lang w:val="es-ES" w:eastAsia="es-ES" w:bidi="en-US"/>
        </w:rPr>
      </w:pPr>
      <w:r w:rsidRPr="0052075D">
        <w:rPr>
          <w:rFonts w:asciiTheme="minorHAnsi" w:eastAsia="Times New Roman" w:hAnsiTheme="minorHAnsi" w:cstheme="minorHAnsi"/>
          <w:b/>
          <w:lang w:val="es-ES" w:eastAsia="es-ES" w:bidi="en-US"/>
        </w:rPr>
        <w:t xml:space="preserve">51ª </w:t>
      </w:r>
      <w:proofErr w:type="gramStart"/>
      <w:r w:rsidRPr="0052075D">
        <w:rPr>
          <w:rFonts w:asciiTheme="minorHAnsi" w:eastAsia="Times New Roman" w:hAnsiTheme="minorHAnsi" w:cstheme="minorHAnsi"/>
          <w:b/>
          <w:lang w:val="es-ES" w:eastAsia="es-ES" w:bidi="en-US"/>
        </w:rPr>
        <w:t>JORNADAS</w:t>
      </w:r>
      <w:r>
        <w:rPr>
          <w:rFonts w:asciiTheme="minorHAnsi" w:eastAsia="Times New Roman" w:hAnsiTheme="minorHAnsi" w:cstheme="minorHAnsi"/>
          <w:b/>
          <w:lang w:val="es-ES" w:eastAsia="es-ES" w:bidi="en-US"/>
        </w:rPr>
        <w:t xml:space="preserve">  I</w:t>
      </w:r>
      <w:r w:rsidRPr="0052075D">
        <w:rPr>
          <w:rFonts w:asciiTheme="minorHAnsi" w:eastAsia="Times New Roman" w:hAnsiTheme="minorHAnsi" w:cstheme="minorHAnsi"/>
          <w:b/>
          <w:lang w:val="es-ES" w:eastAsia="es-ES" w:bidi="en-US"/>
        </w:rPr>
        <w:t>NTERNACIONALES</w:t>
      </w:r>
      <w:proofErr w:type="gramEnd"/>
      <w:r w:rsidRPr="0052075D">
        <w:rPr>
          <w:rFonts w:asciiTheme="minorHAnsi" w:eastAsia="Times New Roman" w:hAnsiTheme="minorHAnsi" w:cstheme="minorHAnsi"/>
          <w:b/>
          <w:lang w:val="es-ES" w:eastAsia="es-ES" w:bidi="en-US"/>
        </w:rPr>
        <w:t xml:space="preserve"> DE FINANZAS PÚBLICAS</w:t>
      </w:r>
    </w:p>
    <w:p w:rsidR="007C5586" w:rsidRDefault="0052075D" w:rsidP="0052075D">
      <w:pPr>
        <w:pStyle w:val="Ttulo1"/>
        <w:spacing w:before="240" w:after="240"/>
        <w:rPr>
          <w:rFonts w:ascii="Times New Roman" w:hAnsi="Times New Roman" w:cs="Times New Roman"/>
          <w:b w:val="0"/>
          <w:color w:val="auto"/>
        </w:rPr>
      </w:pPr>
      <w:r w:rsidRPr="0052075D">
        <w:rPr>
          <w:rFonts w:asciiTheme="minorHAnsi" w:eastAsia="Times New Roman" w:hAnsiTheme="minorHAnsi" w:cstheme="minorHAnsi"/>
          <w:b w:val="0"/>
          <w:bCs w:val="0"/>
          <w:color w:val="auto"/>
          <w:sz w:val="22"/>
          <w:szCs w:val="22"/>
          <w:lang w:val="es-ES" w:eastAsia="es-ES" w:bidi="en-US"/>
        </w:rPr>
        <w:t>Septiembre 2018</w:t>
      </w:r>
      <w:r w:rsidR="009565C2">
        <w:rPr>
          <w:rFonts w:ascii="Times New Roman" w:hAnsi="Times New Roman" w:cs="Times New Roman"/>
          <w:b w:val="0"/>
          <w:color w:val="auto"/>
        </w:rPr>
        <w:t xml:space="preserve"> </w:t>
      </w:r>
    </w:p>
    <w:p w:rsidR="0052075D" w:rsidRDefault="0052075D" w:rsidP="0052075D"/>
    <w:p w:rsidR="0052075D" w:rsidRDefault="0052075D" w:rsidP="0052075D"/>
    <w:p w:rsidR="0052075D" w:rsidRDefault="0052075D" w:rsidP="0052075D"/>
    <w:p w:rsidR="007C5586" w:rsidRDefault="007C5586" w:rsidP="00D0773E">
      <w:pPr>
        <w:pStyle w:val="Ttulo1"/>
        <w:spacing w:before="240" w:after="240"/>
        <w:rPr>
          <w:rFonts w:ascii="Times New Roman" w:hAnsi="Times New Roman" w:cs="Times New Roman"/>
          <w:b w:val="0"/>
          <w:color w:val="auto"/>
        </w:rPr>
      </w:pPr>
    </w:p>
    <w:p w:rsidR="007C5586" w:rsidRDefault="007C5586" w:rsidP="007C5586">
      <w:pPr>
        <w:spacing w:after="160" w:line="259" w:lineRule="auto"/>
        <w:rPr>
          <w:rFonts w:asciiTheme="minorHAnsi" w:eastAsiaTheme="minorHAnsi" w:hAnsiTheme="minorHAnsi" w:cstheme="minorBidi"/>
          <w:i/>
          <w:sz w:val="20"/>
          <w:szCs w:val="20"/>
        </w:rPr>
      </w:pPr>
      <w:r w:rsidRPr="007C5586">
        <w:rPr>
          <w:rFonts w:ascii="Times New Roman" w:eastAsiaTheme="minorHAnsi" w:hAnsi="Times New Roman"/>
          <w:b/>
          <w:sz w:val="28"/>
          <w:szCs w:val="28"/>
        </w:rPr>
        <w:t>DESAGREGANDO EL IMPACTO DISTRIBUTIVO DE LA POLÍTICA FISCAL</w:t>
      </w:r>
      <w:r w:rsidRPr="007C5586">
        <w:rPr>
          <w:rFonts w:asciiTheme="minorHAnsi" w:eastAsiaTheme="minorHAnsi" w:hAnsiTheme="minorHAnsi" w:cstheme="minorBidi"/>
          <w:b/>
        </w:rPr>
        <w:t xml:space="preserve">.  </w:t>
      </w:r>
      <w:r w:rsidRPr="007C5586">
        <w:rPr>
          <w:rFonts w:ascii="Times New Roman" w:eastAsiaTheme="minorHAnsi" w:hAnsi="Times New Roman"/>
          <w:i/>
        </w:rPr>
        <w:t>Entre gobiernos subnacionales, entre personas dentro de cada gobierno subnacional y entre personas de diferentes gobiernos subnacionales</w:t>
      </w:r>
      <w:r w:rsidRPr="007C5586">
        <w:rPr>
          <w:rFonts w:asciiTheme="minorHAnsi" w:eastAsiaTheme="minorHAnsi" w:hAnsiTheme="minorHAnsi" w:cstheme="minorBidi"/>
          <w:i/>
          <w:sz w:val="20"/>
          <w:szCs w:val="20"/>
        </w:rPr>
        <w:t>.</w:t>
      </w:r>
      <w:r w:rsidR="00EB1620">
        <w:rPr>
          <w:rStyle w:val="Refdenotaalpie"/>
          <w:rFonts w:asciiTheme="minorHAnsi" w:eastAsiaTheme="minorHAnsi" w:hAnsiTheme="minorHAnsi" w:cstheme="minorBidi"/>
          <w:i/>
          <w:sz w:val="20"/>
          <w:szCs w:val="20"/>
        </w:rPr>
        <w:footnoteReference w:id="1"/>
      </w: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7C5586" w:rsidP="007C5586">
      <w:pPr>
        <w:spacing w:after="160" w:line="259" w:lineRule="auto"/>
        <w:rPr>
          <w:rFonts w:asciiTheme="minorHAnsi" w:eastAsiaTheme="minorHAnsi" w:hAnsiTheme="minorHAnsi" w:cstheme="minorBidi"/>
          <w:i/>
          <w:sz w:val="20"/>
          <w:szCs w:val="20"/>
        </w:rPr>
      </w:pPr>
    </w:p>
    <w:p w:rsidR="007C5586" w:rsidRPr="007C5586" w:rsidRDefault="007C5586" w:rsidP="007C5586">
      <w:pPr>
        <w:spacing w:after="160" w:line="259" w:lineRule="auto"/>
        <w:rPr>
          <w:rFonts w:ascii="Times New Roman" w:eastAsiaTheme="minorHAnsi" w:hAnsi="Times New Roman"/>
          <w:b/>
          <w:sz w:val="24"/>
          <w:szCs w:val="24"/>
        </w:rPr>
      </w:pPr>
      <w:r w:rsidRPr="007C5586">
        <w:rPr>
          <w:rFonts w:ascii="Times New Roman" w:eastAsiaTheme="minorHAnsi" w:hAnsi="Times New Roman"/>
          <w:b/>
          <w:sz w:val="24"/>
          <w:szCs w:val="24"/>
        </w:rPr>
        <w:t xml:space="preserve">Walter </w:t>
      </w:r>
      <w:proofErr w:type="spellStart"/>
      <w:r w:rsidRPr="007C5586">
        <w:rPr>
          <w:rFonts w:ascii="Times New Roman" w:eastAsiaTheme="minorHAnsi" w:hAnsi="Times New Roman"/>
          <w:b/>
          <w:sz w:val="24"/>
          <w:szCs w:val="24"/>
        </w:rPr>
        <w:t>Cont</w:t>
      </w:r>
      <w:proofErr w:type="spellEnd"/>
      <w:r w:rsidRPr="007C5586">
        <w:rPr>
          <w:rFonts w:ascii="Times New Roman" w:eastAsiaTheme="minorHAnsi" w:hAnsi="Times New Roman"/>
          <w:b/>
          <w:sz w:val="24"/>
          <w:szCs w:val="24"/>
        </w:rPr>
        <w:t xml:space="preserve"> </w:t>
      </w:r>
      <w:r>
        <w:rPr>
          <w:rFonts w:ascii="Times New Roman" w:eastAsiaTheme="minorHAnsi" w:hAnsi="Times New Roman"/>
          <w:b/>
          <w:sz w:val="24"/>
          <w:szCs w:val="24"/>
        </w:rPr>
        <w:t>(</w:t>
      </w:r>
      <w:r w:rsidRPr="007C5586">
        <w:rPr>
          <w:rFonts w:ascii="Times New Roman" w:eastAsiaTheme="minorHAnsi" w:hAnsi="Times New Roman"/>
          <w:sz w:val="24"/>
          <w:szCs w:val="24"/>
        </w:rPr>
        <w:t>Universidad Nacional de La Plata y FIEL</w:t>
      </w:r>
      <w:r>
        <w:rPr>
          <w:rFonts w:ascii="Times New Roman" w:eastAsiaTheme="minorHAnsi" w:hAnsi="Times New Roman"/>
          <w:b/>
          <w:sz w:val="24"/>
          <w:szCs w:val="24"/>
        </w:rPr>
        <w:t xml:space="preserve">) </w:t>
      </w:r>
      <w:r w:rsidRPr="007C5586">
        <w:rPr>
          <w:rFonts w:ascii="Times New Roman" w:eastAsiaTheme="minorHAnsi" w:hAnsi="Times New Roman"/>
          <w:b/>
          <w:sz w:val="24"/>
          <w:szCs w:val="24"/>
        </w:rPr>
        <w:t>y Alberto Porto (</w:t>
      </w:r>
      <w:r w:rsidRPr="007C5586">
        <w:rPr>
          <w:rFonts w:ascii="Times New Roman" w:eastAsiaTheme="minorHAnsi" w:hAnsi="Times New Roman"/>
          <w:sz w:val="24"/>
          <w:szCs w:val="24"/>
        </w:rPr>
        <w:t>Universidad Nacional de La Plata y ANCE</w:t>
      </w:r>
      <w:r>
        <w:rPr>
          <w:rFonts w:ascii="Times New Roman" w:eastAsiaTheme="minorHAnsi" w:hAnsi="Times New Roman"/>
          <w:b/>
          <w:sz w:val="24"/>
          <w:szCs w:val="24"/>
        </w:rPr>
        <w:t>)</w:t>
      </w:r>
      <w:r w:rsidR="001F50EB">
        <w:rPr>
          <w:rStyle w:val="Refdenotaalpie"/>
          <w:rFonts w:ascii="Times New Roman" w:eastAsiaTheme="minorHAnsi" w:hAnsi="Times New Roman"/>
          <w:b/>
          <w:sz w:val="24"/>
          <w:szCs w:val="24"/>
        </w:rPr>
        <w:footnoteReference w:id="2"/>
      </w: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7C5586" w:rsidP="007C5586">
      <w:pPr>
        <w:spacing w:after="160" w:line="259" w:lineRule="auto"/>
        <w:rPr>
          <w:rFonts w:asciiTheme="minorHAnsi" w:eastAsiaTheme="minorHAnsi" w:hAnsiTheme="minorHAnsi" w:cstheme="minorBidi"/>
          <w:i/>
          <w:sz w:val="20"/>
          <w:szCs w:val="20"/>
        </w:rPr>
      </w:pPr>
    </w:p>
    <w:p w:rsidR="007C5586" w:rsidRDefault="00D20E57" w:rsidP="00D0773E">
      <w:pPr>
        <w:pStyle w:val="Ttulo1"/>
        <w:spacing w:before="240" w:after="240"/>
        <w:rPr>
          <w:rFonts w:ascii="Times New Roman" w:hAnsi="Times New Roman" w:cs="Times New Roman"/>
          <w:color w:val="auto"/>
        </w:rPr>
      </w:pPr>
      <w:r>
        <w:rPr>
          <w:rFonts w:ascii="Times New Roman" w:hAnsi="Times New Roman" w:cs="Times New Roman"/>
          <w:color w:val="auto"/>
        </w:rPr>
        <w:lastRenderedPageBreak/>
        <w:t>RESUMEN</w:t>
      </w:r>
    </w:p>
    <w:p w:rsidR="00D20E57" w:rsidRDefault="00D20E57" w:rsidP="00D20E57"/>
    <w:p w:rsidR="00D20E57" w:rsidRPr="00D20E57" w:rsidRDefault="00D20E57" w:rsidP="00D20E57">
      <w:pPr>
        <w:spacing w:after="160" w:line="259" w:lineRule="auto"/>
        <w:rPr>
          <w:rFonts w:asciiTheme="minorHAnsi" w:eastAsiaTheme="minorHAnsi" w:hAnsiTheme="minorHAnsi" w:cstheme="minorBidi"/>
        </w:rPr>
      </w:pPr>
      <w:r w:rsidRPr="00D20E57">
        <w:rPr>
          <w:rFonts w:asciiTheme="minorHAnsi" w:eastAsiaTheme="minorHAnsi" w:hAnsiTheme="minorHAnsi" w:cstheme="minorBidi"/>
        </w:rPr>
        <w:t xml:space="preserve">La política fiscal impacta en la distribución </w:t>
      </w:r>
      <w:r>
        <w:rPr>
          <w:rFonts w:asciiTheme="minorHAnsi" w:eastAsiaTheme="minorHAnsi" w:hAnsiTheme="minorHAnsi" w:cstheme="minorBidi"/>
        </w:rPr>
        <w:t xml:space="preserve">regional y personal </w:t>
      </w:r>
      <w:r w:rsidRPr="00D20E57">
        <w:rPr>
          <w:rFonts w:asciiTheme="minorHAnsi" w:eastAsiaTheme="minorHAnsi" w:hAnsiTheme="minorHAnsi" w:cstheme="minorBidi"/>
        </w:rPr>
        <w:t xml:space="preserve">del ingreso.  En una organización fiscal descentralizada influyen los ingresos y gastos de los distintos niveles de gobierno y las transferencias intergubernamentales.  El objetivo de este trabajo es estudiar el impacto de las variables fiscales (beneficio de los gastos e incidencia de los impuestos) distinguiendo tres efectos: a) impacto sobre la distribución personal </w:t>
      </w:r>
      <w:r w:rsidRPr="00D20E57">
        <w:rPr>
          <w:rFonts w:asciiTheme="minorHAnsi" w:eastAsiaTheme="minorHAnsi" w:hAnsiTheme="minorHAnsi" w:cstheme="minorBidi"/>
          <w:b/>
        </w:rPr>
        <w:t>dentro</w:t>
      </w:r>
      <w:r w:rsidRPr="00D20E57">
        <w:rPr>
          <w:rFonts w:asciiTheme="minorHAnsi" w:eastAsiaTheme="minorHAnsi" w:hAnsiTheme="minorHAnsi" w:cstheme="minorBidi"/>
        </w:rPr>
        <w:t xml:space="preserve"> de cada  gobierno subnacional (si disminuye o aumenta la igualdad); b) el impacto sobre la distribución entre los distintos gobiernos subnacionales (si  disminuye o aumenta la igualdad </w:t>
      </w:r>
      <w:r w:rsidRPr="00D20E57">
        <w:rPr>
          <w:rFonts w:asciiTheme="minorHAnsi" w:eastAsiaTheme="minorHAnsi" w:hAnsiTheme="minorHAnsi" w:cstheme="minorBidi"/>
          <w:b/>
        </w:rPr>
        <w:t>entre</w:t>
      </w:r>
      <w:r w:rsidRPr="00D20E57">
        <w:rPr>
          <w:rFonts w:asciiTheme="minorHAnsi" w:eastAsiaTheme="minorHAnsi" w:hAnsiTheme="minorHAnsi" w:cstheme="minorBidi"/>
        </w:rPr>
        <w:t xml:space="preserve"> las regiones); y c) </w:t>
      </w:r>
      <w:r>
        <w:rPr>
          <w:rFonts w:asciiTheme="minorHAnsi" w:eastAsiaTheme="minorHAnsi" w:hAnsiTheme="minorHAnsi" w:cstheme="minorBidi"/>
        </w:rPr>
        <w:t xml:space="preserve">el impacto, positivo o negativo, debido a </w:t>
      </w:r>
      <w:r w:rsidRPr="00474745">
        <w:rPr>
          <w:rFonts w:asciiTheme="minorHAnsi" w:eastAsiaTheme="minorHAnsi" w:hAnsiTheme="minorHAnsi" w:cstheme="minorBidi"/>
          <w:b/>
        </w:rPr>
        <w:t xml:space="preserve">superposición </w:t>
      </w:r>
      <w:r>
        <w:rPr>
          <w:rFonts w:asciiTheme="minorHAnsi" w:eastAsiaTheme="minorHAnsi" w:hAnsiTheme="minorHAnsi" w:cstheme="minorBidi"/>
        </w:rPr>
        <w:t>de ingresos de personas de distintas regiones.</w:t>
      </w:r>
      <w:r w:rsidRPr="00D20E57">
        <w:rPr>
          <w:rFonts w:asciiTheme="minorHAnsi" w:eastAsiaTheme="minorHAnsi" w:hAnsiTheme="minorHAnsi" w:cstheme="minorBidi"/>
        </w:rPr>
        <w:t xml:space="preserve">   Se desarrolla una metodología que permite medir los tres efectos y se cuantifican para el caso argentino. Los resultados pueden ser de utilidad para el diseño de la política fiscal en un país federal cuando los objetivos son la eficiencia y la equidad.</w:t>
      </w:r>
    </w:p>
    <w:p w:rsidR="00D20E57" w:rsidRPr="00D20E57" w:rsidRDefault="00D20E57" w:rsidP="00D20E57">
      <w:pPr>
        <w:spacing w:before="120" w:after="120" w:line="259" w:lineRule="auto"/>
        <w:jc w:val="both"/>
        <w:rPr>
          <w:rFonts w:ascii="Times New Roman" w:eastAsiaTheme="minorHAnsi" w:hAnsi="Times New Roman" w:cstheme="minorBidi"/>
          <w:sz w:val="24"/>
          <w:szCs w:val="24"/>
        </w:rPr>
      </w:pPr>
      <w:r w:rsidRPr="00D20E57">
        <w:rPr>
          <w:rFonts w:ascii="Times New Roman" w:eastAsiaTheme="minorHAnsi" w:hAnsi="Times New Roman" w:cstheme="minorBidi"/>
          <w:sz w:val="24"/>
          <w:szCs w:val="24"/>
        </w:rPr>
        <w:t>Palabras clave. Distribución del ingreso, política fiscal, mediciones.</w:t>
      </w:r>
    </w:p>
    <w:p w:rsidR="00D20E57" w:rsidRPr="000B1D17" w:rsidRDefault="00D20E57" w:rsidP="00D20E57">
      <w:pPr>
        <w:spacing w:before="120" w:after="120" w:line="259" w:lineRule="auto"/>
        <w:rPr>
          <w:rFonts w:ascii="Times New Roman" w:eastAsiaTheme="minorHAnsi" w:hAnsi="Times New Roman" w:cstheme="minorBidi"/>
          <w:sz w:val="24"/>
          <w:szCs w:val="24"/>
          <w:lang w:val="en-US"/>
        </w:rPr>
      </w:pPr>
      <w:bookmarkStart w:id="0" w:name="_Hlk515262354"/>
      <w:r w:rsidRPr="000B1D17">
        <w:rPr>
          <w:rFonts w:ascii="Times New Roman" w:eastAsiaTheme="minorHAnsi" w:hAnsi="Times New Roman" w:cstheme="minorBidi"/>
          <w:sz w:val="24"/>
          <w:szCs w:val="24"/>
          <w:lang w:val="en-US"/>
        </w:rPr>
        <w:t>JEL: D63, H22, H23</w:t>
      </w:r>
    </w:p>
    <w:bookmarkEnd w:id="0"/>
    <w:p w:rsidR="00D20E57" w:rsidRPr="000B1D17" w:rsidRDefault="00D20E57" w:rsidP="00D20E57">
      <w:pPr>
        <w:rPr>
          <w:lang w:val="en-US"/>
        </w:rPr>
      </w:pPr>
    </w:p>
    <w:p w:rsidR="00BF4ADB" w:rsidRPr="000B1D17" w:rsidRDefault="00474745" w:rsidP="00D20E57">
      <w:pPr>
        <w:rPr>
          <w:rFonts w:ascii="Times New Roman" w:hAnsi="Times New Roman"/>
          <w:b/>
          <w:sz w:val="28"/>
          <w:szCs w:val="28"/>
          <w:lang w:val="en-US"/>
        </w:rPr>
      </w:pPr>
      <w:r w:rsidRPr="000B1D17">
        <w:rPr>
          <w:rFonts w:ascii="Times New Roman" w:hAnsi="Times New Roman"/>
          <w:b/>
          <w:sz w:val="28"/>
          <w:szCs w:val="28"/>
          <w:lang w:val="en-US"/>
        </w:rPr>
        <w:t>ABSTRACT</w:t>
      </w:r>
    </w:p>
    <w:p w:rsidR="00F257DD" w:rsidRDefault="00F257DD" w:rsidP="008047D8">
      <w:pPr>
        <w:spacing w:before="60" w:after="60" w:line="240" w:lineRule="auto"/>
        <w:jc w:val="both"/>
        <w:rPr>
          <w:rFonts w:eastAsia="Times New Roman" w:cstheme="minorHAnsi"/>
          <w:sz w:val="24"/>
          <w:szCs w:val="24"/>
          <w:lang w:val="en-US" w:eastAsia="es-ES"/>
        </w:rPr>
      </w:pPr>
      <w:r w:rsidRPr="00F257DD">
        <w:rPr>
          <w:rFonts w:eastAsia="Times New Roman" w:cstheme="minorHAnsi"/>
          <w:sz w:val="24"/>
          <w:szCs w:val="24"/>
          <w:lang w:val="en-US" w:eastAsia="es-ES"/>
        </w:rPr>
        <w:t>Fiscal policy affects income distribution. In a federal setting, fiscal policy is executed through expenditures and taxes by different levels of government. This paper studies the redistributive effect (</w:t>
      </w:r>
      <w:proofErr w:type="gramStart"/>
      <w:r w:rsidRPr="00F257DD">
        <w:rPr>
          <w:rFonts w:eastAsia="Times New Roman" w:cstheme="minorHAnsi"/>
          <w:sz w:val="24"/>
          <w:szCs w:val="24"/>
          <w:lang w:val="en-US" w:eastAsia="es-ES"/>
        </w:rPr>
        <w:t>and</w:t>
      </w:r>
      <w:r w:rsidR="000B1D17">
        <w:rPr>
          <w:rFonts w:eastAsia="Times New Roman" w:cstheme="minorHAnsi"/>
          <w:sz w:val="24"/>
          <w:szCs w:val="24"/>
          <w:lang w:val="en-US" w:eastAsia="es-ES"/>
        </w:rPr>
        <w:t xml:space="preserve"> </w:t>
      </w:r>
      <w:r w:rsidRPr="00F257DD">
        <w:rPr>
          <w:rFonts w:eastAsia="Times New Roman" w:cstheme="minorHAnsi"/>
          <w:sz w:val="24"/>
          <w:szCs w:val="24"/>
          <w:lang w:val="en-US" w:eastAsia="es-ES"/>
        </w:rPr>
        <w:t>also</w:t>
      </w:r>
      <w:proofErr w:type="gramEnd"/>
      <w:r w:rsidRPr="00F257DD">
        <w:rPr>
          <w:rFonts w:eastAsia="Times New Roman" w:cstheme="minorHAnsi"/>
          <w:sz w:val="24"/>
          <w:szCs w:val="24"/>
          <w:lang w:val="en-US" w:eastAsia="es-ES"/>
        </w:rPr>
        <w:t xml:space="preserve"> progressive / regressive effects) through three channels –within </w:t>
      </w:r>
      <w:r w:rsidR="008047D8">
        <w:rPr>
          <w:rFonts w:eastAsia="Times New Roman" w:cstheme="minorHAnsi"/>
          <w:sz w:val="24"/>
          <w:szCs w:val="24"/>
          <w:lang w:val="en-US" w:eastAsia="es-ES"/>
        </w:rPr>
        <w:t>provinces</w:t>
      </w:r>
      <w:r w:rsidRPr="00F257DD">
        <w:rPr>
          <w:rFonts w:eastAsia="Times New Roman" w:cstheme="minorHAnsi"/>
          <w:sz w:val="24"/>
          <w:szCs w:val="24"/>
          <w:lang w:val="en-US" w:eastAsia="es-ES"/>
        </w:rPr>
        <w:t xml:space="preserve">, between </w:t>
      </w:r>
      <w:r w:rsidR="008047D8">
        <w:rPr>
          <w:rFonts w:eastAsia="Times New Roman" w:cstheme="minorHAnsi"/>
          <w:sz w:val="24"/>
          <w:szCs w:val="24"/>
          <w:lang w:val="en-US" w:eastAsia="es-ES"/>
        </w:rPr>
        <w:t>province</w:t>
      </w:r>
      <w:r w:rsidRPr="00F257DD">
        <w:rPr>
          <w:rFonts w:eastAsia="Times New Roman" w:cstheme="minorHAnsi"/>
          <w:sz w:val="24"/>
          <w:szCs w:val="24"/>
          <w:lang w:val="en-US" w:eastAsia="es-ES"/>
        </w:rPr>
        <w:t xml:space="preserve">s and among overlapping units from different </w:t>
      </w:r>
      <w:r w:rsidR="008047D8">
        <w:rPr>
          <w:rFonts w:eastAsia="Times New Roman" w:cstheme="minorHAnsi"/>
          <w:sz w:val="24"/>
          <w:szCs w:val="24"/>
          <w:lang w:val="en-US" w:eastAsia="es-ES"/>
        </w:rPr>
        <w:t>province</w:t>
      </w:r>
      <w:r w:rsidRPr="00F257DD">
        <w:rPr>
          <w:rFonts w:eastAsia="Times New Roman" w:cstheme="minorHAnsi"/>
          <w:sz w:val="24"/>
          <w:szCs w:val="24"/>
          <w:lang w:val="en-US" w:eastAsia="es-ES"/>
        </w:rPr>
        <w:t xml:space="preserve">s– and explores whether there are tensions among them. </w:t>
      </w:r>
      <w:r w:rsidR="008B7548">
        <w:rPr>
          <w:rFonts w:eastAsia="Times New Roman" w:cstheme="minorHAnsi"/>
          <w:sz w:val="24"/>
          <w:szCs w:val="24"/>
          <w:lang w:val="en-US" w:eastAsia="es-ES"/>
        </w:rPr>
        <w:t xml:space="preserve">A methodology is presented to measure the three effects. </w:t>
      </w:r>
      <w:r w:rsidRPr="008047D8">
        <w:rPr>
          <w:rFonts w:eastAsia="Times New Roman" w:cstheme="minorHAnsi"/>
          <w:sz w:val="24"/>
          <w:szCs w:val="24"/>
          <w:lang w:val="en-US" w:eastAsia="es-ES"/>
        </w:rPr>
        <w:t xml:space="preserve">The results are relevant for the design of fiscal policy in federal countries that pursue both efficiency and equity goals. In the case of Argentina (and this certainly can be extended to other federal countries), this may include rebalancing expenditures among different kinds or levels of governments, as well as the re-designing the tax system and eliminating tradeoffs observed from the current context. </w:t>
      </w:r>
    </w:p>
    <w:p w:rsidR="008B7548" w:rsidRDefault="008B7548" w:rsidP="008047D8">
      <w:pPr>
        <w:spacing w:before="60" w:after="60" w:line="240" w:lineRule="auto"/>
        <w:jc w:val="both"/>
        <w:rPr>
          <w:rFonts w:eastAsia="Times New Roman" w:cstheme="minorHAnsi"/>
          <w:sz w:val="24"/>
          <w:szCs w:val="24"/>
          <w:lang w:val="en-US" w:eastAsia="es-ES"/>
        </w:rPr>
      </w:pPr>
    </w:p>
    <w:p w:rsidR="008B7548" w:rsidRPr="008047D8" w:rsidRDefault="008B7548" w:rsidP="008047D8">
      <w:pPr>
        <w:spacing w:before="60" w:after="60" w:line="240" w:lineRule="auto"/>
        <w:jc w:val="both"/>
        <w:rPr>
          <w:rFonts w:eastAsia="Times New Roman" w:cstheme="minorHAnsi"/>
          <w:sz w:val="24"/>
          <w:szCs w:val="24"/>
          <w:lang w:val="en-US" w:eastAsia="es-ES"/>
        </w:rPr>
      </w:pPr>
      <w:r>
        <w:rPr>
          <w:rFonts w:eastAsia="Times New Roman" w:cstheme="minorHAnsi"/>
          <w:sz w:val="24"/>
          <w:szCs w:val="24"/>
          <w:lang w:val="en-US" w:eastAsia="es-ES"/>
        </w:rPr>
        <w:t>Key words:  income distribution, fiscal policy, measurement.</w:t>
      </w:r>
    </w:p>
    <w:p w:rsidR="00F257DD" w:rsidRPr="00F257DD" w:rsidRDefault="00F257DD" w:rsidP="00D20E57">
      <w:pPr>
        <w:rPr>
          <w:lang w:val="en-US"/>
        </w:rPr>
      </w:pPr>
    </w:p>
    <w:p w:rsidR="001F50EB" w:rsidRPr="00474745" w:rsidRDefault="001F50EB" w:rsidP="001F50EB">
      <w:pPr>
        <w:spacing w:before="120" w:after="120" w:line="259" w:lineRule="auto"/>
        <w:rPr>
          <w:rFonts w:ascii="Times New Roman" w:eastAsiaTheme="minorHAnsi" w:hAnsi="Times New Roman" w:cstheme="minorBidi"/>
          <w:sz w:val="24"/>
          <w:szCs w:val="24"/>
        </w:rPr>
      </w:pPr>
      <w:r w:rsidRPr="00474745">
        <w:rPr>
          <w:rFonts w:ascii="Times New Roman" w:eastAsiaTheme="minorHAnsi" w:hAnsi="Times New Roman" w:cstheme="minorBidi"/>
          <w:sz w:val="24"/>
          <w:szCs w:val="24"/>
        </w:rPr>
        <w:t>JEL Codes: D63, H22, H23</w:t>
      </w:r>
    </w:p>
    <w:p w:rsidR="00BF4ADB" w:rsidRPr="00F257DD" w:rsidRDefault="00BF4ADB" w:rsidP="00D20E57">
      <w:pPr>
        <w:rPr>
          <w:lang w:val="en-US"/>
        </w:rPr>
      </w:pPr>
    </w:p>
    <w:p w:rsidR="00BF4ADB" w:rsidRPr="00F257DD" w:rsidRDefault="00BF4ADB" w:rsidP="00D20E57">
      <w:pPr>
        <w:rPr>
          <w:lang w:val="en-US"/>
        </w:rPr>
      </w:pPr>
    </w:p>
    <w:p w:rsidR="00BF4ADB" w:rsidRPr="00F257DD" w:rsidRDefault="00BF4ADB" w:rsidP="00D20E57">
      <w:pPr>
        <w:rPr>
          <w:lang w:val="en-US"/>
        </w:rPr>
      </w:pPr>
    </w:p>
    <w:p w:rsidR="00D0773E" w:rsidRDefault="00D0773E" w:rsidP="00D0773E">
      <w:pPr>
        <w:pStyle w:val="Ttulo1"/>
        <w:spacing w:before="240" w:after="240"/>
        <w:rPr>
          <w:rFonts w:ascii="Times New Roman" w:hAnsi="Times New Roman" w:cs="Times New Roman"/>
          <w:b w:val="0"/>
          <w:color w:val="auto"/>
        </w:rPr>
      </w:pPr>
      <w:r>
        <w:rPr>
          <w:rFonts w:ascii="Times New Roman" w:hAnsi="Times New Roman" w:cs="Times New Roman"/>
          <w:b w:val="0"/>
          <w:color w:val="auto"/>
        </w:rPr>
        <w:lastRenderedPageBreak/>
        <w:t>1</w:t>
      </w:r>
      <w:r w:rsidR="00CF3234">
        <w:rPr>
          <w:rFonts w:ascii="Times New Roman" w:hAnsi="Times New Roman" w:cs="Times New Roman"/>
          <w:b w:val="0"/>
          <w:color w:val="auto"/>
        </w:rPr>
        <w:t>.</w:t>
      </w:r>
      <w:r>
        <w:rPr>
          <w:rFonts w:ascii="Times New Roman" w:hAnsi="Times New Roman" w:cs="Times New Roman"/>
          <w:b w:val="0"/>
          <w:color w:val="auto"/>
        </w:rPr>
        <w:t>Introducción</w:t>
      </w:r>
    </w:p>
    <w:p w:rsidR="00D0773E" w:rsidRDefault="00D0773E" w:rsidP="00D0773E">
      <w:pPr>
        <w:rPr>
          <w:rFonts w:cstheme="minorHAnsi"/>
        </w:rPr>
      </w:pPr>
      <w:r w:rsidRPr="00246C16">
        <w:rPr>
          <w:rFonts w:cstheme="minorHAnsi"/>
        </w:rPr>
        <w:t>En la Argentina la preocupación por los desequilibrios regionales y el rol de la política fiscal para enfrentarlo</w:t>
      </w:r>
      <w:r>
        <w:rPr>
          <w:rFonts w:cstheme="minorHAnsi"/>
        </w:rPr>
        <w:t>s</w:t>
      </w:r>
      <w:r w:rsidRPr="00246C16">
        <w:rPr>
          <w:rFonts w:cstheme="minorHAnsi"/>
        </w:rPr>
        <w:t xml:space="preserve"> es de antigua data. Ya en el Art. 67º inc. 8 de la Constitución Nacional de 1853, se incluyó entre las atribuciones del Congreso la de “acordar subsidios del Tesoro Nacional a las Provincias, cuyas rentas no alcancen, según sus presupuestos, a cubrir sus gastos ordinarios”. Esta disposición es una particularidad del federalismo argentino, introducida por los constituyentes, ya que ni en la Constitución norteamericana ni en el proyecto de Alberdi se encuentra prevista la situación de las Provincias. Fue el instrumento que previeron </w:t>
      </w:r>
      <w:r w:rsidR="00474745">
        <w:rPr>
          <w:rFonts w:cstheme="minorHAnsi"/>
        </w:rPr>
        <w:t xml:space="preserve">los constituyentes </w:t>
      </w:r>
      <w:r w:rsidRPr="00246C16">
        <w:rPr>
          <w:rFonts w:cstheme="minorHAnsi"/>
        </w:rPr>
        <w:t>para compatibilizar el régimen federal de autonomía de las catorce Provincias –como base para la organización del país- y las diferencias económicas, que debían compensarse para posibilitar el ejercicio pleno de las autonomías (González Calderón, 1958). La preocupación se mantuvo y creció en importancia a lo largo del tiempo incorporándose en las leyes de Coparticipación Federal de Impuestos (CFI) desde 1935 hasta la actualidad. A lo largo del tiempo ha habido varios</w:t>
      </w:r>
      <w:r>
        <w:rPr>
          <w:rFonts w:cstheme="minorHAnsi"/>
        </w:rPr>
        <w:t xml:space="preserve"> </w:t>
      </w:r>
      <w:proofErr w:type="gramStart"/>
      <w:r w:rsidRPr="00246C16">
        <w:rPr>
          <w:rFonts w:cstheme="minorHAnsi"/>
        </w:rPr>
        <w:t>cambios</w:t>
      </w:r>
      <w:proofErr w:type="gramEnd"/>
      <w:r w:rsidRPr="00246C16">
        <w:rPr>
          <w:rFonts w:cstheme="minorHAnsi"/>
        </w:rPr>
        <w:t xml:space="preserve"> pero dos de ellos</w:t>
      </w:r>
      <w:r>
        <w:rPr>
          <w:rFonts w:cstheme="minorHAnsi"/>
        </w:rPr>
        <w:t xml:space="preserve">, introducidos </w:t>
      </w:r>
      <w:r w:rsidR="00275D7B">
        <w:rPr>
          <w:rFonts w:cstheme="minorHAnsi"/>
        </w:rPr>
        <w:t>por</w:t>
      </w:r>
      <w:r>
        <w:rPr>
          <w:rFonts w:cstheme="minorHAnsi"/>
        </w:rPr>
        <w:t xml:space="preserve"> la Constitución Nacional de 1994, </w:t>
      </w:r>
      <w:r w:rsidRPr="00246C16">
        <w:rPr>
          <w:rFonts w:cstheme="minorHAnsi"/>
        </w:rPr>
        <w:t xml:space="preserve">merecen mención especial: </w:t>
      </w:r>
    </w:p>
    <w:p w:rsidR="00D0773E" w:rsidRDefault="00D0773E" w:rsidP="00D0773E">
      <w:pPr>
        <w:pStyle w:val="Prrafodelista"/>
        <w:numPr>
          <w:ilvl w:val="0"/>
          <w:numId w:val="3"/>
        </w:numPr>
        <w:jc w:val="both"/>
      </w:pPr>
      <w:r>
        <w:t>El Art. 75 inc. 2) al disponer que “La distribución entre la Nación, las Provincias y la ciudad de Buenos Aires y entre éstas, […] será equitativa, solidaria y dará prioridad al logro de un grado equivalente de desarrollo, calidad de vida e igualdad de oportunidades en todo el territorio nacional”, extiende el objetivo de la CFI más allá de la “igualación fiscal”</w:t>
      </w:r>
      <w:r w:rsidR="00474745">
        <w:t xml:space="preserve"> </w:t>
      </w:r>
      <w:r>
        <w:t xml:space="preserve">que había tenido desde sus orígenes, para incorporar </w:t>
      </w:r>
      <w:r w:rsidR="00474745">
        <w:t xml:space="preserve">la </w:t>
      </w:r>
      <w:r>
        <w:t>distribución personal del ingreso;</w:t>
      </w:r>
    </w:p>
    <w:p w:rsidR="00D0773E" w:rsidRPr="00C25BE9" w:rsidRDefault="00D0773E" w:rsidP="00D0773E">
      <w:pPr>
        <w:pStyle w:val="Prrafodelista"/>
        <w:numPr>
          <w:ilvl w:val="0"/>
          <w:numId w:val="3"/>
        </w:numPr>
        <w:jc w:val="both"/>
        <w:rPr>
          <w:rFonts w:cstheme="minorHAnsi"/>
        </w:rPr>
      </w:pPr>
      <w:r w:rsidRPr="00323970">
        <w:rPr>
          <w:rFonts w:cstheme="minorHAnsi"/>
        </w:rPr>
        <w:t>El Art. 75 inc. 8) establece que corresponde al Congreso “</w:t>
      </w:r>
      <w:r w:rsidRPr="00323970">
        <w:rPr>
          <w:rFonts w:eastAsia="Times New Roman" w:cstheme="minorHAnsi"/>
          <w:color w:val="000000"/>
          <w:lang w:eastAsia="es-AR"/>
        </w:rPr>
        <w:t>Fijar anualmente, conforme a las pautas establecidas en el tercer p</w:t>
      </w:r>
      <w:r>
        <w:rPr>
          <w:rFonts w:eastAsia="Times New Roman" w:cstheme="minorHAnsi"/>
          <w:color w:val="000000"/>
          <w:lang w:eastAsia="es-AR"/>
        </w:rPr>
        <w:t>á</w:t>
      </w:r>
      <w:r w:rsidRPr="00323970">
        <w:rPr>
          <w:rFonts w:eastAsia="Times New Roman" w:cstheme="minorHAnsi"/>
          <w:color w:val="000000"/>
          <w:lang w:eastAsia="es-AR"/>
        </w:rPr>
        <w:t>rrafo del inciso 2 de este art</w:t>
      </w:r>
      <w:r>
        <w:rPr>
          <w:rFonts w:eastAsia="Times New Roman" w:cstheme="minorHAnsi"/>
          <w:color w:val="000000"/>
          <w:lang w:eastAsia="es-AR"/>
        </w:rPr>
        <w:t>í</w:t>
      </w:r>
      <w:r w:rsidRPr="00323970">
        <w:rPr>
          <w:rFonts w:eastAsia="Times New Roman" w:cstheme="minorHAnsi"/>
          <w:color w:val="000000"/>
          <w:lang w:eastAsia="es-AR"/>
        </w:rPr>
        <w:t>culo, el presupuesto general de gastos y c</w:t>
      </w:r>
      <w:r>
        <w:rPr>
          <w:rFonts w:eastAsia="Times New Roman" w:cstheme="minorHAnsi"/>
          <w:color w:val="000000"/>
          <w:lang w:eastAsia="es-AR"/>
        </w:rPr>
        <w:t>á</w:t>
      </w:r>
      <w:r w:rsidRPr="00323970">
        <w:rPr>
          <w:rFonts w:eastAsia="Times New Roman" w:cstheme="minorHAnsi"/>
          <w:color w:val="000000"/>
          <w:lang w:eastAsia="es-AR"/>
        </w:rPr>
        <w:t>lculo de recursos de la administraci</w:t>
      </w:r>
      <w:r>
        <w:rPr>
          <w:rFonts w:eastAsia="Times New Roman" w:cstheme="minorHAnsi"/>
          <w:color w:val="000000"/>
          <w:lang w:eastAsia="es-AR"/>
        </w:rPr>
        <w:t>ó</w:t>
      </w:r>
      <w:r w:rsidRPr="00323970">
        <w:rPr>
          <w:rFonts w:eastAsia="Times New Roman" w:cstheme="minorHAnsi"/>
          <w:color w:val="000000"/>
          <w:lang w:eastAsia="es-AR"/>
        </w:rPr>
        <w:t>n nacional, en base al programa general de gobierno y al plan de inversiones p</w:t>
      </w:r>
      <w:r>
        <w:rPr>
          <w:rFonts w:eastAsia="Times New Roman" w:cstheme="minorHAnsi"/>
          <w:color w:val="000000"/>
          <w:lang w:eastAsia="es-AR"/>
        </w:rPr>
        <w:t>ú</w:t>
      </w:r>
      <w:r w:rsidRPr="00323970">
        <w:rPr>
          <w:rFonts w:eastAsia="Times New Roman" w:cstheme="minorHAnsi"/>
          <w:color w:val="000000"/>
          <w:lang w:eastAsia="es-AR"/>
        </w:rPr>
        <w:t>blicas…”.</w:t>
      </w:r>
      <w:r>
        <w:rPr>
          <w:rFonts w:eastAsia="Times New Roman" w:cstheme="minorHAnsi"/>
          <w:color w:val="000000"/>
          <w:lang w:eastAsia="es-AR"/>
        </w:rPr>
        <w:t xml:space="preserve"> Este artículo extiende a toda la política fiscal del gobierno nacional el objetivo de </w:t>
      </w:r>
      <w:r w:rsidR="00474745">
        <w:rPr>
          <w:rFonts w:eastAsia="Times New Roman" w:cstheme="minorHAnsi"/>
          <w:color w:val="000000"/>
          <w:lang w:eastAsia="es-AR"/>
        </w:rPr>
        <w:t>redistribución</w:t>
      </w:r>
      <w:r>
        <w:rPr>
          <w:rFonts w:eastAsia="Times New Roman" w:cstheme="minorHAnsi"/>
          <w:color w:val="000000"/>
          <w:lang w:eastAsia="es-AR"/>
        </w:rPr>
        <w:t xml:space="preserve"> consagrado para la coparticipación.</w:t>
      </w:r>
    </w:p>
    <w:p w:rsidR="00D0773E" w:rsidRDefault="00D0773E" w:rsidP="00D0773E">
      <w:pPr>
        <w:jc w:val="both"/>
        <w:rPr>
          <w:rFonts w:cstheme="minorHAnsi"/>
        </w:rPr>
      </w:pPr>
      <w:r>
        <w:rPr>
          <w:rFonts w:cstheme="minorHAnsi"/>
        </w:rPr>
        <w:t xml:space="preserve">Estos cambios pueden interpretarse como respuesta a dos preocupaciones. Por un lado, que una política de transferencias regionales puede tener como consecuencia un empeoramiento de la distribución personal del ingreso si los pobres de la jurisdicción rica subsidian por esa vía a los ricos de la jurisdicción </w:t>
      </w:r>
      <w:r w:rsidR="005C0CA8">
        <w:rPr>
          <w:rFonts w:cstheme="minorHAnsi"/>
        </w:rPr>
        <w:t>pobre</w:t>
      </w:r>
      <w:r>
        <w:rPr>
          <w:rFonts w:cstheme="minorHAnsi"/>
        </w:rPr>
        <w:t xml:space="preserve">.  Por otro lado, que la CFI es solo un instrumento y que la evaluación </w:t>
      </w:r>
      <w:proofErr w:type="gramStart"/>
      <w:r>
        <w:rPr>
          <w:rFonts w:cstheme="minorHAnsi"/>
        </w:rPr>
        <w:t>del  impacto</w:t>
      </w:r>
      <w:proofErr w:type="gramEnd"/>
      <w:r>
        <w:rPr>
          <w:rFonts w:cstheme="minorHAnsi"/>
        </w:rPr>
        <w:t xml:space="preserve"> distributivo de la política fiscal debe realizarse considerando el conjunto (no solo el destino de la CFI sino también el origen territorial de los fondos, no solo la CFI sino también todos los gastos nacionales y su financiamiento).</w:t>
      </w:r>
    </w:p>
    <w:p w:rsidR="00D0773E" w:rsidRPr="0099770A" w:rsidRDefault="001F47CD" w:rsidP="0099770A">
      <w:pPr>
        <w:spacing w:before="120" w:after="120" w:line="300" w:lineRule="auto"/>
        <w:jc w:val="both"/>
        <w:rPr>
          <w:rFonts w:asciiTheme="minorHAnsi" w:eastAsiaTheme="minorHAnsi" w:hAnsiTheme="minorHAnsi" w:cstheme="minorBidi"/>
        </w:rPr>
      </w:pPr>
      <w:r>
        <w:rPr>
          <w:rFonts w:cstheme="minorHAnsi"/>
        </w:rPr>
        <w:t>En este trabajo se estudia el efecto redistributivo de la política fiscal en la Argentina con desagregaciones que resultan de utilidad para evaluar la situación y diseñar alternativas. El trabajo está organizado en la forma siguiente</w:t>
      </w:r>
      <w:r w:rsidR="00474745">
        <w:rPr>
          <w:rFonts w:cstheme="minorHAnsi"/>
        </w:rPr>
        <w:t>: e</w:t>
      </w:r>
      <w:r>
        <w:rPr>
          <w:rFonts w:cstheme="minorHAnsi"/>
        </w:rPr>
        <w:t xml:space="preserve">n la sección 2 se desarrolla el marco conceptual de la investigación, en la sección 3 se presentan cuantificaciones para el </w:t>
      </w:r>
      <w:r w:rsidR="001C58E8">
        <w:rPr>
          <w:rFonts w:cstheme="minorHAnsi"/>
        </w:rPr>
        <w:t xml:space="preserve">año 2010 y en la sección 4 se concluye. </w:t>
      </w:r>
      <w:r w:rsidR="0099770A">
        <w:rPr>
          <w:rFonts w:asciiTheme="minorHAnsi" w:eastAsiaTheme="minorHAnsi" w:hAnsiTheme="minorHAnsi" w:cstheme="minorBidi"/>
        </w:rPr>
        <w:t>Los principales resultados consisten en identificar y cuantificar</w:t>
      </w:r>
      <w:r w:rsidR="0099770A" w:rsidRPr="0099770A">
        <w:rPr>
          <w:rFonts w:asciiTheme="minorHAnsi" w:eastAsiaTheme="minorHAnsi" w:hAnsiTheme="minorHAnsi" w:cstheme="minorBidi"/>
        </w:rPr>
        <w:t xml:space="preserve"> los componentes de la política fiscal consolidada que </w:t>
      </w:r>
      <w:r w:rsidR="0099770A">
        <w:rPr>
          <w:rFonts w:asciiTheme="minorHAnsi" w:eastAsiaTheme="minorHAnsi" w:hAnsiTheme="minorHAnsi" w:cstheme="minorBidi"/>
        </w:rPr>
        <w:t>impactan en</w:t>
      </w:r>
      <w:r w:rsidR="0099770A" w:rsidRPr="0099770A">
        <w:rPr>
          <w:rFonts w:asciiTheme="minorHAnsi" w:eastAsiaTheme="minorHAnsi" w:hAnsiTheme="minorHAnsi" w:cstheme="minorBidi"/>
        </w:rPr>
        <w:t xml:space="preserve"> la distribución del ingreso</w:t>
      </w:r>
      <w:r w:rsidR="0099770A">
        <w:rPr>
          <w:rFonts w:asciiTheme="minorHAnsi" w:eastAsiaTheme="minorHAnsi" w:hAnsiTheme="minorHAnsi" w:cstheme="minorBidi"/>
        </w:rPr>
        <w:t xml:space="preserve">: </w:t>
      </w:r>
      <w:r w:rsidR="0099770A" w:rsidRPr="0099770A">
        <w:rPr>
          <w:rFonts w:asciiTheme="minorHAnsi" w:eastAsiaTheme="minorHAnsi" w:hAnsiTheme="minorHAnsi" w:cstheme="minorBidi"/>
        </w:rPr>
        <w:t>el tamaño consolidado del gobierno, la distribución de gastos e ingresos entre la Nación y las Provincias, el sistema tributario de los dos niveles de gobierno y el tipo de gast</w:t>
      </w:r>
      <w:r w:rsidR="0099770A">
        <w:rPr>
          <w:rFonts w:asciiTheme="minorHAnsi" w:eastAsiaTheme="minorHAnsi" w:hAnsiTheme="minorHAnsi" w:cstheme="minorBidi"/>
        </w:rPr>
        <w:t>os.</w:t>
      </w:r>
    </w:p>
    <w:p w:rsidR="00D0773E" w:rsidRDefault="00D0773E" w:rsidP="00277DC4">
      <w:pPr>
        <w:pStyle w:val="Ttulo1"/>
        <w:spacing w:before="240" w:after="240"/>
        <w:rPr>
          <w:rFonts w:ascii="Times New Roman" w:hAnsi="Times New Roman" w:cs="Times New Roman"/>
          <w:color w:val="auto"/>
        </w:rPr>
      </w:pPr>
    </w:p>
    <w:p w:rsidR="00277DC4" w:rsidRPr="002F5062" w:rsidRDefault="00277DC4" w:rsidP="00277DC4">
      <w:pPr>
        <w:pStyle w:val="Ttulo1"/>
        <w:spacing w:before="240" w:after="240"/>
        <w:rPr>
          <w:rFonts w:ascii="Times New Roman" w:hAnsi="Times New Roman" w:cs="Times New Roman"/>
          <w:color w:val="auto"/>
        </w:rPr>
      </w:pPr>
      <w:r w:rsidRPr="002F5062">
        <w:rPr>
          <w:rFonts w:ascii="Times New Roman" w:hAnsi="Times New Roman" w:cs="Times New Roman"/>
          <w:color w:val="auto"/>
        </w:rPr>
        <w:t>2. Marco conceptual</w:t>
      </w:r>
      <w:r w:rsidR="00EB1620">
        <w:rPr>
          <w:rStyle w:val="Refdenotaalpie"/>
          <w:rFonts w:ascii="Times New Roman" w:hAnsi="Times New Roman" w:cs="Times New Roman"/>
          <w:color w:val="auto"/>
        </w:rPr>
        <w:footnoteReference w:id="3"/>
      </w:r>
    </w:p>
    <w:p w:rsidR="00277DC4" w:rsidRPr="00277DC4" w:rsidRDefault="00277DC4" w:rsidP="00277DC4">
      <w:pPr>
        <w:spacing w:before="120" w:after="120"/>
        <w:jc w:val="both"/>
        <w:rPr>
          <w:rFonts w:ascii="Times New Roman" w:hAnsi="Times New Roman"/>
          <w:sz w:val="24"/>
          <w:szCs w:val="24"/>
        </w:rPr>
      </w:pPr>
      <w:r w:rsidRPr="00277DC4">
        <w:rPr>
          <w:rFonts w:ascii="Times New Roman" w:hAnsi="Times New Roman"/>
          <w:sz w:val="24"/>
          <w:szCs w:val="24"/>
        </w:rPr>
        <w:t xml:space="preserve">Sean </w:t>
      </w:r>
      <w:r w:rsidRPr="00277DC4">
        <w:rPr>
          <w:rFonts w:ascii="Times New Roman" w:hAnsi="Times New Roman"/>
          <w:i/>
          <w:sz w:val="24"/>
          <w:szCs w:val="24"/>
        </w:rPr>
        <w:t>X={x</w:t>
      </w:r>
      <w:r w:rsidRPr="00277DC4">
        <w:rPr>
          <w:rFonts w:ascii="Times New Roman" w:hAnsi="Times New Roman"/>
          <w:i/>
          <w:sz w:val="24"/>
          <w:szCs w:val="24"/>
          <w:vertAlign w:val="subscript"/>
        </w:rPr>
        <w:t>i</w:t>
      </w:r>
      <w:r w:rsidRPr="00277DC4">
        <w:rPr>
          <w:rFonts w:ascii="Times New Roman" w:hAnsi="Times New Roman"/>
          <w:i/>
          <w:sz w:val="24"/>
          <w:szCs w:val="24"/>
        </w:rPr>
        <w:t>}</w:t>
      </w:r>
      <w:r w:rsidRPr="00277DC4">
        <w:rPr>
          <w:rFonts w:ascii="Times New Roman" w:hAnsi="Times New Roman"/>
          <w:sz w:val="24"/>
          <w:szCs w:val="24"/>
        </w:rPr>
        <w:t xml:space="preserve"> e </w:t>
      </w:r>
      <w:r w:rsidRPr="00277DC4">
        <w:rPr>
          <w:rFonts w:ascii="Times New Roman" w:hAnsi="Times New Roman"/>
          <w:i/>
          <w:sz w:val="24"/>
          <w:szCs w:val="24"/>
        </w:rPr>
        <w:t>Y={</w:t>
      </w:r>
      <w:proofErr w:type="spellStart"/>
      <w:r w:rsidRPr="00277DC4">
        <w:rPr>
          <w:rFonts w:ascii="Times New Roman" w:hAnsi="Times New Roman"/>
          <w:i/>
          <w:sz w:val="24"/>
          <w:szCs w:val="24"/>
        </w:rPr>
        <w:t>y</w:t>
      </w:r>
      <w:r w:rsidRPr="00277DC4">
        <w:rPr>
          <w:rFonts w:ascii="Times New Roman" w:hAnsi="Times New Roman"/>
          <w:i/>
          <w:sz w:val="24"/>
          <w:szCs w:val="24"/>
          <w:vertAlign w:val="subscript"/>
        </w:rPr>
        <w:t>i</w:t>
      </w:r>
      <w:proofErr w:type="spellEnd"/>
      <w:r w:rsidRPr="00277DC4">
        <w:rPr>
          <w:rFonts w:ascii="Times New Roman" w:hAnsi="Times New Roman"/>
          <w:i/>
          <w:sz w:val="24"/>
          <w:szCs w:val="24"/>
        </w:rPr>
        <w:t>}</w:t>
      </w:r>
      <w:r w:rsidRPr="00277DC4">
        <w:rPr>
          <w:rFonts w:ascii="Times New Roman" w:hAnsi="Times New Roman"/>
          <w:sz w:val="24"/>
          <w:szCs w:val="24"/>
        </w:rPr>
        <w:t xml:space="preserve"> dos distribuciones de ingreso para una población de</w:t>
      </w:r>
      <w:r>
        <w:rPr>
          <w:rFonts w:ascii="Times New Roman" w:hAnsi="Times New Roman"/>
          <w:sz w:val="24"/>
          <w:szCs w:val="24"/>
        </w:rPr>
        <w:t xml:space="preserve"> N individuos. </w:t>
      </w:r>
      <w:r w:rsidRPr="00277DC4">
        <w:rPr>
          <w:rFonts w:ascii="Times New Roman" w:hAnsi="Times New Roman"/>
          <w:sz w:val="24"/>
          <w:szCs w:val="24"/>
        </w:rPr>
        <w:t xml:space="preserve">Las ponderaciones individuales </w:t>
      </w:r>
      <w:r w:rsidRPr="00277DC4">
        <w:rPr>
          <w:rFonts w:ascii="Times New Roman" w:hAnsi="Times New Roman"/>
          <w:i/>
          <w:sz w:val="24"/>
          <w:szCs w:val="24"/>
        </w:rPr>
        <w:t>p</w:t>
      </w:r>
      <w:r w:rsidRPr="00277DC4">
        <w:rPr>
          <w:rFonts w:ascii="Times New Roman" w:hAnsi="Times New Roman"/>
          <w:i/>
          <w:sz w:val="24"/>
          <w:szCs w:val="24"/>
          <w:vertAlign w:val="subscript"/>
        </w:rPr>
        <w:t>i</w:t>
      </w:r>
      <w:r w:rsidRPr="00277DC4">
        <w:rPr>
          <w:rFonts w:ascii="Times New Roman" w:hAnsi="Times New Roman"/>
          <w:sz w:val="24"/>
          <w:szCs w:val="24"/>
        </w:rPr>
        <w:t xml:space="preserve"> (</w:t>
      </w:r>
      <w:proofErr w:type="spellStart"/>
      <w:r w:rsidRPr="00277DC4">
        <w:rPr>
          <w:rFonts w:ascii="Times New Roman" w:hAnsi="Times New Roman"/>
          <w:sz w:val="24"/>
          <w:szCs w:val="24"/>
        </w:rPr>
        <w:t>such</w:t>
      </w:r>
      <w:proofErr w:type="spellEnd"/>
      <w:r w:rsidRPr="00277DC4">
        <w:rPr>
          <w:rFonts w:ascii="Times New Roman" w:hAnsi="Times New Roman"/>
          <w:sz w:val="24"/>
          <w:szCs w:val="24"/>
        </w:rPr>
        <w:t xml:space="preserve"> </w:t>
      </w:r>
      <w:proofErr w:type="spellStart"/>
      <w:r w:rsidRPr="00277DC4">
        <w:rPr>
          <w:rFonts w:ascii="Times New Roman" w:hAnsi="Times New Roman"/>
          <w:sz w:val="24"/>
          <w:szCs w:val="24"/>
        </w:rPr>
        <w:t>that</w:t>
      </w:r>
      <w:proofErr w:type="spellEnd"/>
      <w:r w:rsidRPr="00277DC4">
        <w:rPr>
          <w:rFonts w:ascii="Times New Roman" w:hAnsi="Times New Roman"/>
          <w:sz w:val="24"/>
          <w:szCs w:val="24"/>
        </w:rPr>
        <w:t xml:space="preserve"> </w:t>
      </w:r>
      <w:r w:rsidRPr="00EF6053">
        <w:rPr>
          <w:rFonts w:ascii="Times New Roman" w:hAnsi="Times New Roman"/>
          <w:sz w:val="24"/>
          <w:szCs w:val="24"/>
          <w:lang w:val="en-US"/>
        </w:rPr>
        <w:sym w:font="Symbol" w:char="F053"/>
      </w:r>
      <w:r w:rsidRPr="00277DC4">
        <w:rPr>
          <w:rFonts w:ascii="Times New Roman" w:hAnsi="Times New Roman"/>
          <w:sz w:val="24"/>
          <w:szCs w:val="24"/>
          <w:vertAlign w:val="subscript"/>
        </w:rPr>
        <w:t>i</w:t>
      </w:r>
      <w:r w:rsidRPr="00277DC4">
        <w:rPr>
          <w:rFonts w:ascii="Times New Roman" w:hAnsi="Times New Roman"/>
          <w:sz w:val="24"/>
          <w:szCs w:val="24"/>
        </w:rPr>
        <w:t xml:space="preserve"> </w:t>
      </w:r>
      <w:r w:rsidRPr="00277DC4">
        <w:rPr>
          <w:rFonts w:ascii="Times New Roman" w:hAnsi="Times New Roman"/>
          <w:i/>
          <w:sz w:val="24"/>
          <w:szCs w:val="24"/>
        </w:rPr>
        <w:t>p</w:t>
      </w:r>
      <w:r w:rsidRPr="00277DC4">
        <w:rPr>
          <w:rFonts w:ascii="Times New Roman" w:hAnsi="Times New Roman"/>
          <w:i/>
          <w:sz w:val="24"/>
          <w:szCs w:val="24"/>
          <w:vertAlign w:val="subscript"/>
        </w:rPr>
        <w:t>i</w:t>
      </w:r>
      <w:r w:rsidRPr="00277DC4">
        <w:rPr>
          <w:rFonts w:ascii="Times New Roman" w:hAnsi="Times New Roman"/>
          <w:sz w:val="24"/>
          <w:szCs w:val="24"/>
        </w:rPr>
        <w:t xml:space="preserve"> = 1) posibilitan una interp</w:t>
      </w:r>
      <w:r w:rsidR="00E873F4">
        <w:rPr>
          <w:rFonts w:ascii="Times New Roman" w:hAnsi="Times New Roman"/>
          <w:sz w:val="24"/>
          <w:szCs w:val="24"/>
        </w:rPr>
        <w:t>r</w:t>
      </w:r>
      <w:r w:rsidRPr="00277DC4">
        <w:rPr>
          <w:rFonts w:ascii="Times New Roman" w:hAnsi="Times New Roman"/>
          <w:sz w:val="24"/>
          <w:szCs w:val="24"/>
        </w:rPr>
        <w:t>etación flexible: si se consideran individuos la p</w:t>
      </w:r>
      <w:r>
        <w:rPr>
          <w:rFonts w:ascii="Times New Roman" w:hAnsi="Times New Roman"/>
          <w:sz w:val="24"/>
          <w:szCs w:val="24"/>
        </w:rPr>
        <w:t>onderación es</w:t>
      </w:r>
      <w:r w:rsidRPr="00277DC4">
        <w:rPr>
          <w:rFonts w:ascii="Times New Roman" w:hAnsi="Times New Roman"/>
          <w:sz w:val="24"/>
          <w:szCs w:val="24"/>
        </w:rPr>
        <w:t xml:space="preserve"> </w:t>
      </w:r>
      <w:r w:rsidRPr="00277DC4">
        <w:rPr>
          <w:rFonts w:ascii="Times New Roman" w:hAnsi="Times New Roman"/>
          <w:i/>
          <w:sz w:val="24"/>
          <w:szCs w:val="24"/>
        </w:rPr>
        <w:t>p</w:t>
      </w:r>
      <w:r w:rsidRPr="00277DC4">
        <w:rPr>
          <w:rFonts w:ascii="Times New Roman" w:hAnsi="Times New Roman"/>
          <w:i/>
          <w:sz w:val="24"/>
          <w:szCs w:val="24"/>
          <w:vertAlign w:val="subscript"/>
        </w:rPr>
        <w:t>i</w:t>
      </w:r>
      <w:r w:rsidRPr="00277DC4">
        <w:rPr>
          <w:rFonts w:ascii="Times New Roman" w:hAnsi="Times New Roman"/>
          <w:i/>
          <w:sz w:val="24"/>
          <w:szCs w:val="24"/>
        </w:rPr>
        <w:t>=1/</w:t>
      </w:r>
      <w:proofErr w:type="gramStart"/>
      <w:r w:rsidRPr="00277DC4">
        <w:rPr>
          <w:rFonts w:ascii="Times New Roman" w:hAnsi="Times New Roman"/>
          <w:i/>
          <w:sz w:val="24"/>
          <w:szCs w:val="24"/>
        </w:rPr>
        <w:t>N</w:t>
      </w:r>
      <w:r>
        <w:rPr>
          <w:rFonts w:ascii="Times New Roman" w:hAnsi="Times New Roman"/>
          <w:sz w:val="24"/>
          <w:szCs w:val="24"/>
        </w:rPr>
        <w:t xml:space="preserve"> </w:t>
      </w:r>
      <w:r w:rsidR="00E873F4">
        <w:rPr>
          <w:rFonts w:ascii="Times New Roman" w:hAnsi="Times New Roman"/>
          <w:sz w:val="24"/>
          <w:szCs w:val="24"/>
        </w:rPr>
        <w:t>,</w:t>
      </w:r>
      <w:proofErr w:type="gramEnd"/>
      <w:r w:rsidR="00E873F4">
        <w:rPr>
          <w:rFonts w:ascii="Times New Roman" w:hAnsi="Times New Roman"/>
          <w:sz w:val="24"/>
          <w:szCs w:val="24"/>
        </w:rPr>
        <w:t xml:space="preserve">  </w:t>
      </w:r>
      <w:r>
        <w:rPr>
          <w:rFonts w:ascii="Times New Roman" w:hAnsi="Times New Roman"/>
          <w:sz w:val="24"/>
          <w:szCs w:val="24"/>
        </w:rPr>
        <w:t>en tanto que si se consideran quintiles dentro de una provincia</w:t>
      </w:r>
      <w:r w:rsidRPr="00277DC4">
        <w:rPr>
          <w:rFonts w:ascii="Times New Roman" w:hAnsi="Times New Roman"/>
          <w:sz w:val="24"/>
          <w:szCs w:val="24"/>
        </w:rPr>
        <w:t xml:space="preserve"> </w:t>
      </w:r>
      <w:r>
        <w:rPr>
          <w:rFonts w:ascii="Times New Roman" w:hAnsi="Times New Roman"/>
          <w:sz w:val="24"/>
          <w:szCs w:val="24"/>
        </w:rPr>
        <w:t>la ponderación será el tamañ</w:t>
      </w:r>
      <w:r w:rsidRPr="00277DC4">
        <w:rPr>
          <w:rFonts w:ascii="Times New Roman" w:hAnsi="Times New Roman"/>
          <w:sz w:val="24"/>
          <w:szCs w:val="24"/>
        </w:rPr>
        <w:t>o</w:t>
      </w:r>
      <w:r>
        <w:rPr>
          <w:rFonts w:ascii="Times New Roman" w:hAnsi="Times New Roman"/>
          <w:sz w:val="24"/>
          <w:szCs w:val="24"/>
        </w:rPr>
        <w:t xml:space="preserve"> de la población del quintil</w:t>
      </w:r>
      <w:r w:rsidR="00E873F4">
        <w:rPr>
          <w:rFonts w:ascii="Times New Roman" w:hAnsi="Times New Roman"/>
          <w:sz w:val="24"/>
          <w:szCs w:val="24"/>
        </w:rPr>
        <w:t>,</w:t>
      </w:r>
      <w:r>
        <w:rPr>
          <w:rFonts w:ascii="Times New Roman" w:hAnsi="Times New Roman"/>
          <w:sz w:val="24"/>
          <w:szCs w:val="24"/>
        </w:rPr>
        <w:t xml:space="preserve"> o si se trata de qui</w:t>
      </w:r>
      <w:r w:rsidR="00E873F4">
        <w:rPr>
          <w:rFonts w:ascii="Times New Roman" w:hAnsi="Times New Roman"/>
          <w:sz w:val="24"/>
          <w:szCs w:val="24"/>
        </w:rPr>
        <w:t>n</w:t>
      </w:r>
      <w:r>
        <w:rPr>
          <w:rFonts w:ascii="Times New Roman" w:hAnsi="Times New Roman"/>
          <w:sz w:val="24"/>
          <w:szCs w:val="24"/>
        </w:rPr>
        <w:t>tiles de provincias será la población de cada una de ellas. El cambio en la distribución del ingreso debido a la política fiscal viene dado por</w:t>
      </w:r>
    </w:p>
    <w:p w:rsidR="00277DC4" w:rsidRDefault="000B086B" w:rsidP="00277DC4">
      <w:pPr>
        <w:spacing w:before="120" w:after="120"/>
        <w:jc w:val="both"/>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oMath>
      </m:oMathPara>
    </w:p>
    <w:p w:rsidR="00D46AAC" w:rsidRDefault="00277DC4" w:rsidP="00277DC4">
      <w:pPr>
        <w:spacing w:before="120" w:after="120"/>
        <w:jc w:val="both"/>
        <w:rPr>
          <w:rFonts w:ascii="Times New Roman" w:hAnsi="Times New Roman"/>
          <w:sz w:val="24"/>
          <w:szCs w:val="24"/>
        </w:rPr>
      </w:pPr>
      <w:r w:rsidRPr="00277DC4">
        <w:rPr>
          <w:rFonts w:ascii="Times New Roman" w:hAnsi="Times New Roman"/>
          <w:sz w:val="24"/>
          <w:szCs w:val="24"/>
        </w:rPr>
        <w:t xml:space="preserve">donde </w:t>
      </w:r>
      <w:r w:rsidRPr="00277DC4">
        <w:rPr>
          <w:rFonts w:ascii="Times New Roman" w:hAnsi="Times New Roman"/>
          <w:i/>
          <w:sz w:val="24"/>
          <w:szCs w:val="24"/>
        </w:rPr>
        <w:t>x</w:t>
      </w:r>
      <w:r w:rsidRPr="00277DC4">
        <w:rPr>
          <w:rFonts w:ascii="Times New Roman" w:hAnsi="Times New Roman"/>
          <w:i/>
          <w:sz w:val="24"/>
          <w:szCs w:val="24"/>
          <w:vertAlign w:val="subscript"/>
        </w:rPr>
        <w:t>i</w:t>
      </w:r>
      <w:r w:rsidRPr="00277DC4">
        <w:rPr>
          <w:rFonts w:ascii="Times New Roman" w:hAnsi="Times New Roman"/>
          <w:sz w:val="24"/>
          <w:szCs w:val="24"/>
        </w:rPr>
        <w:t xml:space="preserve"> es </w:t>
      </w:r>
      <w:proofErr w:type="gramStart"/>
      <w:r w:rsidRPr="00277DC4">
        <w:rPr>
          <w:rFonts w:ascii="Times New Roman" w:hAnsi="Times New Roman"/>
          <w:sz w:val="24"/>
          <w:szCs w:val="24"/>
        </w:rPr>
        <w:t>el  ingreso</w:t>
      </w:r>
      <w:proofErr w:type="gramEnd"/>
      <w:r w:rsidRPr="00277DC4">
        <w:rPr>
          <w:rFonts w:ascii="Times New Roman" w:hAnsi="Times New Roman"/>
          <w:sz w:val="24"/>
          <w:szCs w:val="24"/>
        </w:rPr>
        <w:t xml:space="preserve"> </w:t>
      </w:r>
      <w:proofErr w:type="spellStart"/>
      <w:r w:rsidRPr="00277DC4">
        <w:rPr>
          <w:rFonts w:ascii="Times New Roman" w:hAnsi="Times New Roman"/>
          <w:sz w:val="24"/>
          <w:szCs w:val="24"/>
        </w:rPr>
        <w:t>exante</w:t>
      </w:r>
      <w:proofErr w:type="spellEnd"/>
      <w:r w:rsidRPr="00277DC4">
        <w:rPr>
          <w:rFonts w:ascii="Times New Roman" w:hAnsi="Times New Roman"/>
          <w:sz w:val="24"/>
          <w:szCs w:val="24"/>
        </w:rPr>
        <w:t xml:space="preserve"> (antes de la política fiscal), </w:t>
      </w:r>
      <w:proofErr w:type="spellStart"/>
      <w:r w:rsidRPr="00277DC4">
        <w:rPr>
          <w:rFonts w:ascii="Times New Roman" w:hAnsi="Times New Roman"/>
          <w:i/>
          <w:sz w:val="24"/>
          <w:szCs w:val="24"/>
        </w:rPr>
        <w:t>g</w:t>
      </w:r>
      <w:r w:rsidRPr="00277DC4">
        <w:rPr>
          <w:rFonts w:ascii="Times New Roman" w:hAnsi="Times New Roman"/>
          <w:i/>
          <w:sz w:val="24"/>
          <w:szCs w:val="24"/>
          <w:vertAlign w:val="subscript"/>
        </w:rPr>
        <w:t>i</w:t>
      </w:r>
      <w:proofErr w:type="spellEnd"/>
      <w:r w:rsidRPr="00277DC4">
        <w:rPr>
          <w:rFonts w:ascii="Times New Roman" w:hAnsi="Times New Roman"/>
          <w:sz w:val="24"/>
          <w:szCs w:val="24"/>
        </w:rPr>
        <w:t xml:space="preserve"> es el beneficio de los </w:t>
      </w:r>
      <w:r>
        <w:rPr>
          <w:rFonts w:ascii="Times New Roman" w:hAnsi="Times New Roman"/>
          <w:sz w:val="24"/>
          <w:szCs w:val="24"/>
        </w:rPr>
        <w:t>gastos,</w:t>
      </w:r>
      <w:r w:rsidRPr="00277DC4">
        <w:rPr>
          <w:rFonts w:ascii="Times New Roman" w:hAnsi="Times New Roman"/>
          <w:sz w:val="24"/>
          <w:szCs w:val="24"/>
        </w:rPr>
        <w:t xml:space="preserve"> </w:t>
      </w:r>
      <w:r w:rsidRPr="00277DC4">
        <w:rPr>
          <w:rFonts w:ascii="Times New Roman" w:hAnsi="Times New Roman"/>
          <w:i/>
          <w:sz w:val="24"/>
          <w:szCs w:val="24"/>
        </w:rPr>
        <w:t>t</w:t>
      </w:r>
      <w:r w:rsidRPr="00277DC4">
        <w:rPr>
          <w:rFonts w:ascii="Times New Roman" w:hAnsi="Times New Roman"/>
          <w:i/>
          <w:sz w:val="24"/>
          <w:szCs w:val="24"/>
          <w:vertAlign w:val="subscript"/>
        </w:rPr>
        <w:t>i</w:t>
      </w:r>
      <w:r w:rsidRPr="00277DC4">
        <w:rPr>
          <w:rFonts w:ascii="Times New Roman" w:hAnsi="Times New Roman"/>
          <w:sz w:val="24"/>
          <w:szCs w:val="24"/>
        </w:rPr>
        <w:t xml:space="preserve"> </w:t>
      </w:r>
      <w:r>
        <w:rPr>
          <w:rFonts w:ascii="Times New Roman" w:hAnsi="Times New Roman"/>
          <w:sz w:val="24"/>
          <w:szCs w:val="24"/>
        </w:rPr>
        <w:t xml:space="preserve">es la incidencia de los impuestos e </w:t>
      </w:r>
      <w:r w:rsidRPr="00277DC4">
        <w:rPr>
          <w:rFonts w:ascii="Times New Roman" w:hAnsi="Times New Roman"/>
          <w:sz w:val="24"/>
          <w:szCs w:val="24"/>
        </w:rPr>
        <w:t xml:space="preserve"> </w:t>
      </w:r>
      <w:proofErr w:type="spellStart"/>
      <w:r w:rsidRPr="00277DC4">
        <w:rPr>
          <w:rFonts w:ascii="Times New Roman" w:hAnsi="Times New Roman"/>
          <w:i/>
          <w:sz w:val="24"/>
          <w:szCs w:val="24"/>
        </w:rPr>
        <w:t>y</w:t>
      </w:r>
      <w:r w:rsidRPr="00277DC4">
        <w:rPr>
          <w:rFonts w:ascii="Times New Roman" w:hAnsi="Times New Roman"/>
          <w:i/>
          <w:sz w:val="24"/>
          <w:szCs w:val="24"/>
          <w:vertAlign w:val="subscript"/>
        </w:rPr>
        <w:t>i</w:t>
      </w:r>
      <w:proofErr w:type="spellEnd"/>
      <w:r w:rsidRPr="00277DC4">
        <w:rPr>
          <w:rFonts w:ascii="Times New Roman" w:hAnsi="Times New Roman"/>
          <w:sz w:val="24"/>
          <w:szCs w:val="24"/>
        </w:rPr>
        <w:t xml:space="preserve"> </w:t>
      </w:r>
      <w:proofErr w:type="spellStart"/>
      <w:r w:rsidRPr="00277DC4">
        <w:rPr>
          <w:rFonts w:ascii="Times New Roman" w:hAnsi="Times New Roman"/>
          <w:sz w:val="24"/>
          <w:szCs w:val="24"/>
        </w:rPr>
        <w:t>is</w:t>
      </w:r>
      <w:proofErr w:type="spellEnd"/>
      <w:r w:rsidRPr="00277DC4">
        <w:rPr>
          <w:rFonts w:ascii="Times New Roman" w:hAnsi="Times New Roman"/>
          <w:sz w:val="24"/>
          <w:szCs w:val="24"/>
        </w:rPr>
        <w:t xml:space="preserve"> </w:t>
      </w:r>
      <w:r>
        <w:rPr>
          <w:rFonts w:ascii="Times New Roman" w:hAnsi="Times New Roman"/>
          <w:sz w:val="24"/>
          <w:szCs w:val="24"/>
        </w:rPr>
        <w:t xml:space="preserve">el ingreso </w:t>
      </w:r>
      <w:proofErr w:type="spellStart"/>
      <w:r>
        <w:rPr>
          <w:rFonts w:ascii="Times New Roman" w:hAnsi="Times New Roman"/>
          <w:sz w:val="24"/>
          <w:szCs w:val="24"/>
        </w:rPr>
        <w:t>expost</w:t>
      </w:r>
      <w:proofErr w:type="spellEnd"/>
      <w:r w:rsidR="00D46AAC">
        <w:rPr>
          <w:rFonts w:ascii="Times New Roman" w:hAnsi="Times New Roman"/>
          <w:sz w:val="24"/>
          <w:szCs w:val="24"/>
        </w:rPr>
        <w:t xml:space="preserve"> (después de la política fiscal) del individuo i.</w:t>
      </w:r>
    </w:p>
    <w:p w:rsidR="00277DC4" w:rsidRPr="00E873F4" w:rsidRDefault="00D46AAC" w:rsidP="00E873F4">
      <w:pPr>
        <w:spacing w:before="120" w:after="120"/>
        <w:jc w:val="both"/>
        <w:rPr>
          <w:rFonts w:ascii="Times New Roman" w:hAnsi="Times New Roman"/>
          <w:sz w:val="24"/>
          <w:szCs w:val="24"/>
        </w:rPr>
      </w:pPr>
      <w:r>
        <w:rPr>
          <w:rFonts w:ascii="Times New Roman" w:hAnsi="Times New Roman"/>
          <w:sz w:val="24"/>
          <w:szCs w:val="24"/>
        </w:rPr>
        <w:t xml:space="preserve">El coeficiente de Gini de desigualdad del ingreso </w:t>
      </w:r>
      <w:proofErr w:type="spellStart"/>
      <w:r>
        <w:rPr>
          <w:rFonts w:ascii="Times New Roman" w:hAnsi="Times New Roman"/>
          <w:sz w:val="24"/>
          <w:szCs w:val="24"/>
        </w:rPr>
        <w:t>exante</w:t>
      </w:r>
      <w:proofErr w:type="spellEnd"/>
      <w:r>
        <w:rPr>
          <w:rFonts w:ascii="Times New Roman" w:hAnsi="Times New Roman"/>
          <w:sz w:val="24"/>
          <w:szCs w:val="24"/>
        </w:rPr>
        <w:t xml:space="preserve"> es </w:t>
      </w:r>
      <w:r w:rsidRPr="00D46AAC">
        <w:rPr>
          <w:rFonts w:ascii="Times New Roman" w:hAnsi="Times New Roman"/>
          <w:sz w:val="24"/>
          <w:szCs w:val="24"/>
        </w:rPr>
        <w:t>G</w:t>
      </w:r>
      <w:r w:rsidRPr="00D46AAC">
        <w:rPr>
          <w:rFonts w:ascii="Times New Roman" w:hAnsi="Times New Roman"/>
          <w:sz w:val="24"/>
          <w:szCs w:val="24"/>
          <w:vertAlign w:val="subscript"/>
        </w:rPr>
        <w:t>X</w:t>
      </w:r>
      <w:r w:rsidRPr="00D46AAC">
        <w:rPr>
          <w:rFonts w:ascii="Times New Roman" w:hAnsi="Times New Roman"/>
          <w:sz w:val="24"/>
          <w:szCs w:val="24"/>
        </w:rPr>
        <w:t xml:space="preserve"> = C</w:t>
      </w:r>
      <w:r w:rsidRPr="00D46AAC">
        <w:rPr>
          <w:rFonts w:ascii="Times New Roman" w:hAnsi="Times New Roman"/>
          <w:sz w:val="24"/>
          <w:szCs w:val="24"/>
          <w:vertAlign w:val="subscript"/>
        </w:rPr>
        <w:t>X|</w:t>
      </w:r>
      <w:proofErr w:type="gramStart"/>
      <w:r w:rsidRPr="00D46AAC">
        <w:rPr>
          <w:rFonts w:ascii="Times New Roman" w:hAnsi="Times New Roman"/>
          <w:sz w:val="24"/>
          <w:szCs w:val="24"/>
          <w:vertAlign w:val="subscript"/>
        </w:rPr>
        <w:t>X</w:t>
      </w:r>
      <w:r>
        <w:rPr>
          <w:rFonts w:ascii="Times New Roman" w:hAnsi="Times New Roman"/>
          <w:sz w:val="24"/>
          <w:szCs w:val="24"/>
        </w:rPr>
        <w:t xml:space="preserve"> ,</w:t>
      </w:r>
      <w:proofErr w:type="gramEnd"/>
      <w:r>
        <w:rPr>
          <w:rFonts w:ascii="Times New Roman" w:hAnsi="Times New Roman"/>
          <w:sz w:val="24"/>
          <w:szCs w:val="24"/>
        </w:rPr>
        <w:t xml:space="preserve"> donde </w:t>
      </w:r>
      <w:r w:rsidRPr="00D46AAC">
        <w:rPr>
          <w:rFonts w:ascii="Times New Roman" w:hAnsi="Times New Roman"/>
          <w:sz w:val="24"/>
          <w:szCs w:val="24"/>
        </w:rPr>
        <w:t>C</w:t>
      </w:r>
      <w:r w:rsidRPr="00D46AAC">
        <w:rPr>
          <w:rFonts w:ascii="Times New Roman" w:hAnsi="Times New Roman"/>
          <w:sz w:val="24"/>
          <w:szCs w:val="24"/>
          <w:vertAlign w:val="subscript"/>
        </w:rPr>
        <w:t>X|X</w:t>
      </w:r>
      <w:r>
        <w:rPr>
          <w:rFonts w:ascii="Times New Roman" w:hAnsi="Times New Roman"/>
          <w:sz w:val="24"/>
          <w:szCs w:val="24"/>
        </w:rPr>
        <w:t xml:space="preserve">  es la curva de concentración de ingresos con los individuos ordenados de menor a mayor ingreso inicial; el coeficiente de Gini </w:t>
      </w:r>
      <w:proofErr w:type="spellStart"/>
      <w:r>
        <w:rPr>
          <w:rFonts w:ascii="Times New Roman" w:hAnsi="Times New Roman"/>
          <w:sz w:val="24"/>
          <w:szCs w:val="24"/>
        </w:rPr>
        <w:t>expost</w:t>
      </w:r>
      <w:proofErr w:type="spellEnd"/>
      <w:r>
        <w:rPr>
          <w:rFonts w:ascii="Times New Roman" w:hAnsi="Times New Roman"/>
          <w:sz w:val="24"/>
          <w:szCs w:val="24"/>
        </w:rPr>
        <w:t xml:space="preserve"> con el orden correcto de los individuos (de menor a mayor ingreso </w:t>
      </w:r>
      <w:proofErr w:type="spellStart"/>
      <w:r>
        <w:rPr>
          <w:rFonts w:ascii="Times New Roman" w:hAnsi="Times New Roman"/>
          <w:sz w:val="24"/>
          <w:szCs w:val="24"/>
        </w:rPr>
        <w:t>expost</w:t>
      </w:r>
      <w:proofErr w:type="spellEnd"/>
      <w:r>
        <w:rPr>
          <w:rFonts w:ascii="Times New Roman" w:hAnsi="Times New Roman"/>
          <w:sz w:val="24"/>
          <w:szCs w:val="24"/>
        </w:rPr>
        <w:t xml:space="preserve">) es  </w:t>
      </w:r>
      <w:r w:rsidRPr="00D46AAC">
        <w:rPr>
          <w:rFonts w:ascii="Times New Roman" w:hAnsi="Times New Roman"/>
          <w:sz w:val="24"/>
          <w:szCs w:val="24"/>
        </w:rPr>
        <w:t>G</w:t>
      </w:r>
      <w:r w:rsidRPr="00D46AAC">
        <w:rPr>
          <w:rFonts w:ascii="Times New Roman" w:hAnsi="Times New Roman"/>
          <w:sz w:val="24"/>
          <w:szCs w:val="24"/>
          <w:vertAlign w:val="subscript"/>
        </w:rPr>
        <w:t>Y</w:t>
      </w:r>
      <w:r w:rsidRPr="00D46AAC">
        <w:rPr>
          <w:rFonts w:ascii="Times New Roman" w:hAnsi="Times New Roman"/>
          <w:sz w:val="24"/>
          <w:szCs w:val="24"/>
        </w:rPr>
        <w:t xml:space="preserve"> = C</w:t>
      </w:r>
      <w:r w:rsidRPr="00D46AAC">
        <w:rPr>
          <w:rFonts w:ascii="Times New Roman" w:hAnsi="Times New Roman"/>
          <w:sz w:val="24"/>
          <w:szCs w:val="24"/>
          <w:vertAlign w:val="subscript"/>
        </w:rPr>
        <w:t>Y|Y</w:t>
      </w:r>
      <w:r>
        <w:rPr>
          <w:rFonts w:ascii="Times New Roman" w:hAnsi="Times New Roman"/>
          <w:sz w:val="24"/>
          <w:szCs w:val="24"/>
          <w:vertAlign w:val="subscript"/>
        </w:rPr>
        <w:t xml:space="preserve">; </w:t>
      </w:r>
      <w:r>
        <w:rPr>
          <w:rFonts w:ascii="Times New Roman" w:hAnsi="Times New Roman"/>
          <w:sz w:val="24"/>
          <w:szCs w:val="24"/>
        </w:rPr>
        <w:t xml:space="preserve"> </w:t>
      </w:r>
      <w:r w:rsidRPr="00D46AAC">
        <w:rPr>
          <w:rFonts w:ascii="Times New Roman" w:hAnsi="Times New Roman"/>
          <w:sz w:val="24"/>
          <w:szCs w:val="24"/>
        </w:rPr>
        <w:t>C</w:t>
      </w:r>
      <w:r w:rsidRPr="00D46AAC">
        <w:rPr>
          <w:rFonts w:ascii="Times New Roman" w:hAnsi="Times New Roman"/>
          <w:sz w:val="24"/>
          <w:szCs w:val="24"/>
          <w:vertAlign w:val="subscript"/>
        </w:rPr>
        <w:t>Y|X</w:t>
      </w:r>
      <w:r>
        <w:rPr>
          <w:rFonts w:ascii="Times New Roman" w:hAnsi="Times New Roman"/>
          <w:sz w:val="24"/>
          <w:szCs w:val="24"/>
        </w:rPr>
        <w:t xml:space="preserve">  es la curva de concentración del ingreso final con el orden inicial</w:t>
      </w:r>
      <w:r w:rsidR="00275EC3">
        <w:rPr>
          <w:rStyle w:val="Refdenotaalpie"/>
          <w:rFonts w:ascii="Times New Roman" w:hAnsi="Times New Roman"/>
          <w:sz w:val="24"/>
          <w:szCs w:val="24"/>
        </w:rPr>
        <w:footnoteReference w:id="4"/>
      </w:r>
      <w:r>
        <w:rPr>
          <w:rFonts w:ascii="Times New Roman" w:hAnsi="Times New Roman"/>
          <w:sz w:val="24"/>
          <w:szCs w:val="24"/>
        </w:rPr>
        <w:t>.</w:t>
      </w:r>
    </w:p>
    <w:p w:rsidR="00277DC4" w:rsidRPr="00275EC3" w:rsidRDefault="00275EC3" w:rsidP="00277DC4">
      <w:pPr>
        <w:spacing w:before="120" w:after="120"/>
        <w:jc w:val="both"/>
        <w:rPr>
          <w:rFonts w:ascii="Times New Roman" w:hAnsi="Times New Roman"/>
          <w:sz w:val="24"/>
          <w:szCs w:val="24"/>
        </w:rPr>
      </w:pPr>
      <w:r w:rsidRPr="00275EC3">
        <w:rPr>
          <w:rFonts w:ascii="Times New Roman" w:hAnsi="Times New Roman"/>
          <w:sz w:val="24"/>
          <w:szCs w:val="24"/>
        </w:rPr>
        <w:t>El efecto redistributiv</w:t>
      </w:r>
      <w:r w:rsidR="00344DF7">
        <w:rPr>
          <w:rFonts w:ascii="Times New Roman" w:hAnsi="Times New Roman"/>
          <w:sz w:val="24"/>
          <w:szCs w:val="24"/>
        </w:rPr>
        <w:t>o</w:t>
      </w:r>
      <w:r w:rsidRPr="00275EC3">
        <w:rPr>
          <w:rFonts w:ascii="Times New Roman" w:hAnsi="Times New Roman"/>
          <w:sz w:val="24"/>
          <w:szCs w:val="24"/>
        </w:rPr>
        <w:t xml:space="preserve"> de la política fiscal </w:t>
      </w:r>
      <w:r w:rsidR="00277DC4" w:rsidRPr="00275EC3">
        <w:rPr>
          <w:rFonts w:ascii="Times New Roman" w:hAnsi="Times New Roman"/>
          <w:sz w:val="24"/>
          <w:szCs w:val="24"/>
        </w:rPr>
        <w:t xml:space="preserve">(RE) </w:t>
      </w:r>
      <w:r w:rsidRPr="00275EC3">
        <w:rPr>
          <w:rFonts w:ascii="Times New Roman" w:hAnsi="Times New Roman"/>
          <w:sz w:val="24"/>
          <w:szCs w:val="24"/>
        </w:rPr>
        <w:t>se define co</w:t>
      </w:r>
      <w:r>
        <w:rPr>
          <w:rFonts w:ascii="Times New Roman" w:hAnsi="Times New Roman"/>
          <w:sz w:val="24"/>
          <w:szCs w:val="24"/>
        </w:rPr>
        <w:t xml:space="preserve">mo la diferencia entre los coeficientes de Gini </w:t>
      </w:r>
      <w:proofErr w:type="spellStart"/>
      <w:r>
        <w:rPr>
          <w:rFonts w:ascii="Times New Roman" w:hAnsi="Times New Roman"/>
          <w:sz w:val="24"/>
          <w:szCs w:val="24"/>
        </w:rPr>
        <w:t>exante</w:t>
      </w:r>
      <w:proofErr w:type="spellEnd"/>
      <w:r>
        <w:rPr>
          <w:rFonts w:ascii="Times New Roman" w:hAnsi="Times New Roman"/>
          <w:sz w:val="24"/>
          <w:szCs w:val="24"/>
        </w:rPr>
        <w:t xml:space="preserve"> y </w:t>
      </w:r>
      <w:proofErr w:type="spellStart"/>
      <w:r>
        <w:rPr>
          <w:rFonts w:ascii="Times New Roman" w:hAnsi="Times New Roman"/>
          <w:sz w:val="24"/>
          <w:szCs w:val="24"/>
        </w:rPr>
        <w:t>expost</w:t>
      </w:r>
      <w:proofErr w:type="spellEnd"/>
      <w:r>
        <w:rPr>
          <w:rFonts w:ascii="Times New Roman" w:hAnsi="Times New Roman"/>
          <w:sz w:val="24"/>
          <w:szCs w:val="24"/>
        </w:rPr>
        <w:t>,</w:t>
      </w:r>
      <w:r w:rsidR="00277DC4">
        <w:rPr>
          <w:rStyle w:val="Refdenotaalpie"/>
          <w:rFonts w:ascii="Times New Roman" w:hAnsi="Times New Roman"/>
          <w:sz w:val="24"/>
          <w:szCs w:val="24"/>
          <w:lang w:val="en-US"/>
        </w:rPr>
        <w:footnoteReference w:id="5"/>
      </w:r>
    </w:p>
    <w:p w:rsidR="00277DC4" w:rsidRPr="002F4E5A" w:rsidRDefault="00277DC4" w:rsidP="00277DC4">
      <w:pPr>
        <w:jc w:val="center"/>
        <w:rPr>
          <w:rFonts w:ascii="Times New Roman" w:hAnsi="Times New Roman"/>
          <w:sz w:val="24"/>
          <w:szCs w:val="24"/>
        </w:rPr>
      </w:pPr>
      <w:r w:rsidRPr="00275EC3">
        <w:rPr>
          <w:rFonts w:ascii="Times New Roman" w:hAnsi="Times New Roman"/>
          <w:sz w:val="24"/>
          <w:szCs w:val="24"/>
        </w:rPr>
        <w:tab/>
      </w:r>
      <w:r w:rsidRPr="00275EC3">
        <w:rPr>
          <w:rFonts w:ascii="Times New Roman" w:hAnsi="Times New Roman"/>
          <w:sz w:val="24"/>
          <w:szCs w:val="24"/>
        </w:rPr>
        <w:tab/>
      </w:r>
      <w:r w:rsidRPr="00275EC3">
        <w:rPr>
          <w:rFonts w:ascii="Times New Roman" w:hAnsi="Times New Roman"/>
          <w:sz w:val="24"/>
          <w:szCs w:val="24"/>
        </w:rPr>
        <w:tab/>
      </w:r>
      <w:r w:rsidRPr="00275EC3">
        <w:rPr>
          <w:rFonts w:ascii="Times New Roman" w:hAnsi="Times New Roman"/>
          <w:sz w:val="24"/>
          <w:szCs w:val="24"/>
        </w:rPr>
        <w:tab/>
      </w:r>
      <w:r w:rsidRPr="00275EC3">
        <w:rPr>
          <w:rFonts w:ascii="Times New Roman" w:hAnsi="Times New Roman"/>
          <w:sz w:val="24"/>
          <w:szCs w:val="24"/>
        </w:rPr>
        <w:tab/>
      </w:r>
      <m:oMath>
        <m:r>
          <w:rPr>
            <w:rFonts w:ascii="Cambria Math" w:hAnsi="Cambria Math"/>
            <w:sz w:val="24"/>
            <w:szCs w:val="24"/>
            <w:lang w:val="en-US"/>
          </w:rPr>
          <m:t>RE</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X</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Y</m:t>
            </m:r>
          </m:sub>
        </m:sSub>
      </m:oMath>
      <w:r w:rsidRPr="002F4E5A">
        <w:rPr>
          <w:rFonts w:ascii="Times New Roman" w:hAnsi="Times New Roman"/>
          <w:sz w:val="24"/>
          <w:szCs w:val="24"/>
        </w:rPr>
        <w:tab/>
      </w:r>
      <w:r w:rsidRPr="002F4E5A">
        <w:rPr>
          <w:rFonts w:ascii="Times New Roman" w:hAnsi="Times New Roman"/>
          <w:sz w:val="24"/>
          <w:szCs w:val="24"/>
        </w:rPr>
        <w:tab/>
      </w:r>
      <w:r w:rsidRPr="002F4E5A">
        <w:rPr>
          <w:rFonts w:ascii="Times New Roman" w:hAnsi="Times New Roman"/>
          <w:sz w:val="24"/>
          <w:szCs w:val="24"/>
        </w:rPr>
        <w:tab/>
      </w:r>
      <w:r w:rsidRPr="002F4E5A">
        <w:rPr>
          <w:rFonts w:ascii="Times New Roman" w:hAnsi="Times New Roman"/>
          <w:sz w:val="24"/>
          <w:szCs w:val="24"/>
        </w:rPr>
        <w:tab/>
      </w:r>
      <w:r w:rsidRPr="002F4E5A">
        <w:rPr>
          <w:rFonts w:ascii="Times New Roman" w:hAnsi="Times New Roman"/>
          <w:sz w:val="24"/>
          <w:szCs w:val="24"/>
        </w:rPr>
        <w:tab/>
        <w:t>(1)</w:t>
      </w:r>
    </w:p>
    <w:p w:rsidR="00277DC4" w:rsidRPr="00275EC3" w:rsidRDefault="00275EC3" w:rsidP="00277DC4">
      <w:pPr>
        <w:spacing w:before="120" w:after="120"/>
        <w:jc w:val="both"/>
        <w:rPr>
          <w:rFonts w:ascii="Times New Roman" w:hAnsi="Times New Roman"/>
          <w:color w:val="000000"/>
          <w:sz w:val="24"/>
          <w:szCs w:val="24"/>
        </w:rPr>
      </w:pPr>
      <w:r w:rsidRPr="00275EC3">
        <w:rPr>
          <w:rFonts w:ascii="Times New Roman" w:hAnsi="Times New Roman"/>
          <w:sz w:val="24"/>
          <w:szCs w:val="24"/>
        </w:rPr>
        <w:t>que es positiv</w:t>
      </w:r>
      <w:r w:rsidR="00E873F4">
        <w:rPr>
          <w:rFonts w:ascii="Times New Roman" w:hAnsi="Times New Roman"/>
          <w:sz w:val="24"/>
          <w:szCs w:val="24"/>
        </w:rPr>
        <w:t>o</w:t>
      </w:r>
      <w:r w:rsidRPr="00275EC3">
        <w:rPr>
          <w:rFonts w:ascii="Times New Roman" w:hAnsi="Times New Roman"/>
          <w:sz w:val="24"/>
          <w:szCs w:val="24"/>
        </w:rPr>
        <w:t xml:space="preserve"> si se reduce la desigualdad</w:t>
      </w:r>
      <w:r>
        <w:rPr>
          <w:rFonts w:ascii="Times New Roman" w:hAnsi="Times New Roman"/>
          <w:sz w:val="24"/>
          <w:szCs w:val="24"/>
        </w:rPr>
        <w:t xml:space="preserve"> </w:t>
      </w:r>
      <w:r w:rsidR="00277DC4" w:rsidRPr="00275EC3">
        <w:rPr>
          <w:rFonts w:ascii="Times New Roman" w:hAnsi="Times New Roman"/>
          <w:color w:val="000000"/>
          <w:sz w:val="24"/>
          <w:szCs w:val="24"/>
        </w:rPr>
        <w:t>(</w:t>
      </w:r>
      <w:proofErr w:type="spellStart"/>
      <w:r w:rsidR="00277DC4" w:rsidRPr="00275EC3">
        <w:rPr>
          <w:rFonts w:ascii="Times New Roman" w:hAnsi="Times New Roman"/>
          <w:color w:val="000000"/>
          <w:sz w:val="24"/>
          <w:szCs w:val="24"/>
        </w:rPr>
        <w:t>Kakwani</w:t>
      </w:r>
      <w:proofErr w:type="spellEnd"/>
      <w:r w:rsidR="00277DC4" w:rsidRPr="00275EC3">
        <w:rPr>
          <w:rFonts w:ascii="Times New Roman" w:hAnsi="Times New Roman"/>
          <w:color w:val="000000"/>
          <w:sz w:val="24"/>
          <w:szCs w:val="24"/>
        </w:rPr>
        <w:t xml:space="preserve">, 1984, 1986, and Reynolds and </w:t>
      </w:r>
      <w:proofErr w:type="spellStart"/>
      <w:r w:rsidR="00277DC4" w:rsidRPr="00275EC3">
        <w:rPr>
          <w:rFonts w:ascii="Times New Roman" w:hAnsi="Times New Roman"/>
          <w:color w:val="000000"/>
          <w:sz w:val="24"/>
          <w:szCs w:val="24"/>
        </w:rPr>
        <w:t>Smolensky</w:t>
      </w:r>
      <w:proofErr w:type="spellEnd"/>
      <w:r w:rsidR="00277DC4" w:rsidRPr="00275EC3">
        <w:rPr>
          <w:rFonts w:ascii="Times New Roman" w:hAnsi="Times New Roman"/>
          <w:color w:val="000000"/>
          <w:sz w:val="24"/>
          <w:szCs w:val="24"/>
        </w:rPr>
        <w:t xml:space="preserve">, 1977). </w:t>
      </w:r>
    </w:p>
    <w:p w:rsidR="00277DC4" w:rsidRPr="00275EC3" w:rsidRDefault="00275EC3" w:rsidP="00277DC4">
      <w:pPr>
        <w:spacing w:before="120" w:after="120"/>
        <w:jc w:val="both"/>
        <w:rPr>
          <w:rFonts w:ascii="Times New Roman" w:hAnsi="Times New Roman"/>
          <w:color w:val="000000"/>
          <w:sz w:val="24"/>
          <w:szCs w:val="24"/>
        </w:rPr>
      </w:pPr>
      <w:r w:rsidRPr="00275EC3">
        <w:rPr>
          <w:rFonts w:ascii="Times New Roman" w:hAnsi="Times New Roman"/>
          <w:color w:val="000000"/>
          <w:sz w:val="24"/>
          <w:szCs w:val="24"/>
        </w:rPr>
        <w:t>El efecto redistributiv</w:t>
      </w:r>
      <w:r w:rsidR="00E873F4">
        <w:rPr>
          <w:rFonts w:ascii="Times New Roman" w:hAnsi="Times New Roman"/>
          <w:color w:val="000000"/>
          <w:sz w:val="24"/>
          <w:szCs w:val="24"/>
        </w:rPr>
        <w:t>o</w:t>
      </w:r>
      <w:r w:rsidRPr="00275EC3">
        <w:rPr>
          <w:rFonts w:ascii="Times New Roman" w:hAnsi="Times New Roman"/>
          <w:color w:val="000000"/>
          <w:sz w:val="24"/>
          <w:szCs w:val="24"/>
        </w:rPr>
        <w:t xml:space="preserve"> </w:t>
      </w:r>
      <w:r w:rsidR="00277DC4" w:rsidRPr="00275EC3">
        <w:rPr>
          <w:rFonts w:ascii="Times New Roman" w:hAnsi="Times New Roman"/>
          <w:color w:val="000000"/>
          <w:sz w:val="24"/>
          <w:szCs w:val="24"/>
        </w:rPr>
        <w:t>(1)</w:t>
      </w:r>
      <w:r w:rsidRPr="00275EC3">
        <w:rPr>
          <w:rFonts w:ascii="Times New Roman" w:hAnsi="Times New Roman"/>
          <w:color w:val="000000"/>
          <w:sz w:val="24"/>
          <w:szCs w:val="24"/>
        </w:rPr>
        <w:t xml:space="preserve"> de </w:t>
      </w:r>
      <w:proofErr w:type="spellStart"/>
      <w:r w:rsidRPr="00275EC3">
        <w:rPr>
          <w:rFonts w:ascii="Times New Roman" w:hAnsi="Times New Roman"/>
          <w:color w:val="000000"/>
          <w:sz w:val="24"/>
          <w:szCs w:val="24"/>
        </w:rPr>
        <w:t>descompone</w:t>
      </w:r>
      <w:proofErr w:type="spellEnd"/>
      <w:r w:rsidRPr="00275EC3">
        <w:rPr>
          <w:rFonts w:ascii="Times New Roman" w:hAnsi="Times New Roman"/>
          <w:color w:val="000000"/>
          <w:sz w:val="24"/>
          <w:szCs w:val="24"/>
        </w:rPr>
        <w:t xml:space="preserve"> en</w:t>
      </w:r>
      <w:r w:rsidR="00277DC4" w:rsidRPr="00275EC3">
        <w:rPr>
          <w:rFonts w:ascii="Times New Roman" w:hAnsi="Times New Roman"/>
          <w:color w:val="000000"/>
          <w:sz w:val="24"/>
          <w:szCs w:val="24"/>
        </w:rPr>
        <w:t xml:space="preserve">  </w:t>
      </w:r>
    </w:p>
    <w:p w:rsidR="00277DC4" w:rsidRPr="002F4E5A" w:rsidRDefault="00277DC4" w:rsidP="00277DC4">
      <w:pPr>
        <w:spacing w:before="120" w:after="120"/>
        <w:rPr>
          <w:rFonts w:ascii="Times New Roman" w:hAnsi="Times New Roman"/>
          <w:sz w:val="24"/>
          <w:szCs w:val="24"/>
        </w:rPr>
      </w:pPr>
      <w:r w:rsidRPr="00275EC3">
        <w:rPr>
          <w:rFonts w:ascii="Times New Roman" w:hAnsi="Times New Roman"/>
          <w:sz w:val="24"/>
          <w:szCs w:val="24"/>
        </w:rPr>
        <w:tab/>
      </w:r>
      <w:r w:rsidRPr="00275EC3">
        <w:rPr>
          <w:rFonts w:ascii="Times New Roman" w:hAnsi="Times New Roman"/>
          <w:sz w:val="24"/>
          <w:szCs w:val="24"/>
        </w:rPr>
        <w:tab/>
      </w:r>
      <m:oMath>
        <m:r>
          <w:rPr>
            <w:rFonts w:ascii="Cambria Math" w:hAnsi="Cambria Math"/>
            <w:sz w:val="24"/>
            <w:szCs w:val="24"/>
            <w:lang w:val="en-US"/>
          </w:rPr>
          <m:t>RE</m:t>
        </m:r>
        <m:r>
          <w:rPr>
            <w:rFonts w:ascii="Cambria Math" w:hAnsi="Cambria Math"/>
            <w:sz w:val="24"/>
            <w:szCs w:val="24"/>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X</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Y</m:t>
                </m:r>
                <m:r>
                  <w:rPr>
                    <w:rFonts w:ascii="Cambria Math" w:hAnsi="Cambria Math"/>
                    <w:sz w:val="24"/>
                    <w:szCs w:val="24"/>
                  </w:rPr>
                  <m:t>|</m:t>
                </m:r>
                <m:r>
                  <w:rPr>
                    <w:rFonts w:ascii="Cambria Math" w:hAnsi="Cambria Math"/>
                    <w:sz w:val="24"/>
                    <w:szCs w:val="24"/>
                    <w:lang w:val="en-US"/>
                  </w:rPr>
                  <m:t>X</m:t>
                </m:r>
              </m:sub>
            </m:sSub>
          </m:e>
        </m:d>
        <m:r>
          <w:rPr>
            <w:rFonts w:ascii="Cambria Math" w:hAnsi="Cambria Math"/>
            <w:sz w:val="24"/>
            <w:szCs w:val="24"/>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Y</m:t>
                </m:r>
                <m:r>
                  <w:rPr>
                    <w:rFonts w:ascii="Cambria Math" w:hAnsi="Cambria Math"/>
                    <w:sz w:val="24"/>
                    <w:szCs w:val="24"/>
                  </w:rPr>
                  <m:t>|</m:t>
                </m:r>
                <m:r>
                  <w:rPr>
                    <w:rFonts w:ascii="Cambria Math" w:hAnsi="Cambria Math"/>
                    <w:sz w:val="24"/>
                    <w:szCs w:val="24"/>
                    <w:lang w:val="en-US"/>
                  </w:rPr>
                  <m:t>X</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Y</m:t>
                </m:r>
              </m:sub>
            </m:sSub>
          </m:e>
        </m:d>
        <m:r>
          <w:rPr>
            <w:rFonts w:ascii="Cambria Math" w:hAnsi="Cambria Math"/>
            <w:sz w:val="24"/>
            <w:szCs w:val="24"/>
          </w:rPr>
          <m:t>=</m:t>
        </m:r>
        <m:r>
          <w:rPr>
            <w:rFonts w:ascii="Cambria Math" w:hAnsi="Cambria Math"/>
            <w:sz w:val="24"/>
            <w:szCs w:val="24"/>
            <w:lang w:val="en-US"/>
          </w:rPr>
          <m:t>RS</m:t>
        </m:r>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AP</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V</m:t>
            </m:r>
          </m:e>
          <m:sup>
            <m:r>
              <w:rPr>
                <w:rFonts w:ascii="Cambria Math" w:hAnsi="Cambria Math"/>
                <w:sz w:val="24"/>
                <w:szCs w:val="24"/>
                <w:lang w:val="en-US"/>
              </w:rPr>
              <m:t>K</m:t>
            </m:r>
          </m:sup>
        </m:sSup>
        <m:r>
          <w:rPr>
            <w:rFonts w:ascii="Cambria Math" w:hAnsi="Cambria Math"/>
            <w:sz w:val="24"/>
            <w:szCs w:val="24"/>
          </w:rPr>
          <m:t>-</m:t>
        </m:r>
        <w:bookmarkStart w:id="1" w:name="_Hlk513968764"/>
        <m:sSup>
          <m:sSupPr>
            <m:ctrlPr>
              <w:rPr>
                <w:rFonts w:ascii="Cambria Math" w:hAnsi="Cambria Math"/>
                <w:i/>
                <w:sz w:val="24"/>
                <w:szCs w:val="24"/>
                <w:lang w:val="en-US"/>
              </w:rPr>
            </m:ctrlPr>
          </m:sSupPr>
          <m:e>
            <m:r>
              <w:rPr>
                <w:rFonts w:ascii="Cambria Math" w:hAnsi="Cambria Math"/>
                <w:sz w:val="24"/>
                <w:szCs w:val="24"/>
                <w:lang w:val="en-US"/>
              </w:rPr>
              <m:t>R</m:t>
            </m:r>
          </m:e>
          <m:sup>
            <m:r>
              <w:rPr>
                <w:rFonts w:ascii="Cambria Math" w:hAnsi="Cambria Math"/>
                <w:sz w:val="24"/>
                <w:szCs w:val="24"/>
                <w:lang w:val="en-US"/>
              </w:rPr>
              <m:t>AP</m:t>
            </m:r>
          </m:sup>
        </m:sSup>
      </m:oMath>
      <w:bookmarkEnd w:id="1"/>
      <w:r w:rsidRPr="002F4E5A">
        <w:rPr>
          <w:rFonts w:ascii="Times New Roman" w:hAnsi="Times New Roman"/>
          <w:sz w:val="24"/>
          <w:szCs w:val="24"/>
        </w:rPr>
        <w:tab/>
      </w:r>
      <w:r w:rsidRPr="002F4E5A">
        <w:rPr>
          <w:rFonts w:ascii="Times New Roman" w:hAnsi="Times New Roman"/>
          <w:sz w:val="24"/>
          <w:szCs w:val="24"/>
        </w:rPr>
        <w:tab/>
        <w:t>(2)</w:t>
      </w:r>
    </w:p>
    <w:p w:rsidR="00277DC4" w:rsidRPr="00505EC5" w:rsidRDefault="00275EC3" w:rsidP="00277DC4">
      <w:pPr>
        <w:spacing w:before="120" w:after="120"/>
        <w:jc w:val="both"/>
        <w:rPr>
          <w:rFonts w:ascii="Times New Roman" w:hAnsi="Times New Roman"/>
          <w:color w:val="000000" w:themeColor="text1"/>
          <w:sz w:val="24"/>
          <w:szCs w:val="24"/>
        </w:rPr>
      </w:pPr>
      <w:r w:rsidRPr="00E873F4">
        <w:rPr>
          <w:rFonts w:ascii="Times New Roman" w:hAnsi="Times New Roman"/>
          <w:color w:val="000000"/>
          <w:sz w:val="24"/>
          <w:szCs w:val="24"/>
        </w:rPr>
        <w:t xml:space="preserve">donde el primer término es el efecto de </w:t>
      </w:r>
      <w:r w:rsidR="00277DC4" w:rsidRPr="00E873F4">
        <w:rPr>
          <w:rFonts w:ascii="Times New Roman" w:hAnsi="Times New Roman"/>
          <w:color w:val="000000"/>
          <w:sz w:val="24"/>
          <w:szCs w:val="24"/>
        </w:rPr>
        <w:t>Reynolds-</w:t>
      </w:r>
      <w:proofErr w:type="spellStart"/>
      <w:r w:rsidR="00277DC4" w:rsidRPr="00E873F4">
        <w:rPr>
          <w:rFonts w:ascii="Times New Roman" w:hAnsi="Times New Roman"/>
          <w:color w:val="000000"/>
          <w:sz w:val="24"/>
          <w:szCs w:val="24"/>
        </w:rPr>
        <w:t>Smolensky</w:t>
      </w:r>
      <w:proofErr w:type="spellEnd"/>
      <w:r w:rsidR="00277DC4" w:rsidRPr="00E873F4">
        <w:rPr>
          <w:rFonts w:ascii="Times New Roman" w:hAnsi="Times New Roman"/>
          <w:color w:val="000000"/>
          <w:sz w:val="24"/>
          <w:szCs w:val="24"/>
        </w:rPr>
        <w:t xml:space="preserve"> –</w:t>
      </w:r>
      <w:r w:rsidR="00E873F4" w:rsidRPr="00E873F4">
        <w:rPr>
          <w:rFonts w:ascii="Times New Roman" w:hAnsi="Times New Roman"/>
          <w:color w:val="000000"/>
          <w:sz w:val="24"/>
          <w:szCs w:val="24"/>
        </w:rPr>
        <w:t>definido positivo</w:t>
      </w:r>
      <w:r w:rsidR="00277DC4" w:rsidRPr="00E873F4">
        <w:rPr>
          <w:rFonts w:ascii="Times New Roman" w:hAnsi="Times New Roman"/>
          <w:color w:val="000000"/>
          <w:sz w:val="24"/>
          <w:szCs w:val="24"/>
        </w:rPr>
        <w:t xml:space="preserve">– </w:t>
      </w:r>
      <w:r w:rsidR="00E873F4">
        <w:rPr>
          <w:rFonts w:ascii="Times New Roman" w:hAnsi="Times New Roman"/>
          <w:color w:val="000000"/>
          <w:sz w:val="24"/>
          <w:szCs w:val="24"/>
        </w:rPr>
        <w:t>y el segundo término</w:t>
      </w:r>
      <w:r w:rsidR="00277DC4" w:rsidRPr="00E873F4">
        <w:rPr>
          <w:rFonts w:ascii="Times New Roman" w:hAnsi="Times New Roman"/>
          <w:color w:val="000000"/>
          <w:sz w:val="24"/>
          <w:szCs w:val="24"/>
        </w:rPr>
        <w:t xml:space="preserve"> </w:t>
      </w:r>
      <w:r w:rsidR="00277DC4" w:rsidRPr="00E873F4">
        <w:rPr>
          <w:rFonts w:ascii="Times New Roman" w:hAnsi="Times New Roman"/>
          <w:i/>
          <w:color w:val="000000"/>
          <w:sz w:val="24"/>
          <w:szCs w:val="24"/>
        </w:rPr>
        <w:t>R</w:t>
      </w:r>
      <w:r w:rsidR="00277DC4" w:rsidRPr="00E873F4">
        <w:rPr>
          <w:rFonts w:ascii="Times New Roman" w:hAnsi="Times New Roman"/>
          <w:i/>
          <w:color w:val="000000"/>
          <w:sz w:val="24"/>
          <w:szCs w:val="24"/>
          <w:vertAlign w:val="superscript"/>
        </w:rPr>
        <w:t>AP</w:t>
      </w:r>
      <w:r w:rsidR="00277DC4" w:rsidRPr="00E873F4">
        <w:rPr>
          <w:rFonts w:ascii="Times New Roman" w:hAnsi="Times New Roman"/>
          <w:color w:val="000000"/>
          <w:sz w:val="24"/>
          <w:szCs w:val="24"/>
        </w:rPr>
        <w:t xml:space="preserve"> </w:t>
      </w:r>
      <w:r w:rsidR="00E873F4">
        <w:rPr>
          <w:rFonts w:ascii="Times New Roman" w:hAnsi="Times New Roman"/>
          <w:color w:val="000000"/>
          <w:sz w:val="24"/>
          <w:szCs w:val="24"/>
        </w:rPr>
        <w:t xml:space="preserve">es el </w:t>
      </w:r>
      <w:r w:rsidR="00505EC5">
        <w:rPr>
          <w:rFonts w:ascii="Times New Roman" w:hAnsi="Times New Roman"/>
          <w:color w:val="000000"/>
          <w:sz w:val="24"/>
          <w:szCs w:val="24"/>
        </w:rPr>
        <w:t>“</w:t>
      </w:r>
      <w:r w:rsidR="00E873F4">
        <w:rPr>
          <w:rFonts w:ascii="Times New Roman" w:hAnsi="Times New Roman"/>
          <w:color w:val="000000"/>
          <w:sz w:val="24"/>
          <w:szCs w:val="24"/>
        </w:rPr>
        <w:t xml:space="preserve">efecto </w:t>
      </w:r>
      <w:proofErr w:type="spellStart"/>
      <w:r w:rsidR="00E873F4">
        <w:rPr>
          <w:rFonts w:ascii="Times New Roman" w:hAnsi="Times New Roman"/>
          <w:color w:val="000000"/>
          <w:sz w:val="24"/>
          <w:szCs w:val="24"/>
        </w:rPr>
        <w:t>reranking</w:t>
      </w:r>
      <w:proofErr w:type="spellEnd"/>
      <w:r w:rsidR="00505EC5">
        <w:rPr>
          <w:rFonts w:ascii="Times New Roman" w:hAnsi="Times New Roman"/>
          <w:color w:val="000000"/>
          <w:sz w:val="24"/>
          <w:szCs w:val="24"/>
        </w:rPr>
        <w:t xml:space="preserve">” </w:t>
      </w:r>
      <w:r w:rsidR="00277DC4" w:rsidRPr="00E873F4">
        <w:rPr>
          <w:rFonts w:ascii="Times New Roman" w:hAnsi="Times New Roman"/>
          <w:color w:val="000000"/>
          <w:sz w:val="24"/>
          <w:szCs w:val="24"/>
        </w:rPr>
        <w:t xml:space="preserve">(Atkinson, 1980, </w:t>
      </w:r>
      <w:proofErr w:type="spellStart"/>
      <w:r w:rsidR="00277DC4" w:rsidRPr="00E873F4">
        <w:rPr>
          <w:rFonts w:ascii="Times New Roman" w:hAnsi="Times New Roman"/>
          <w:color w:val="000000"/>
          <w:sz w:val="24"/>
          <w:szCs w:val="24"/>
        </w:rPr>
        <w:t>Plotnick</w:t>
      </w:r>
      <w:proofErr w:type="spellEnd"/>
      <w:r w:rsidR="00277DC4" w:rsidRPr="00E873F4">
        <w:rPr>
          <w:rFonts w:ascii="Times New Roman" w:hAnsi="Times New Roman"/>
          <w:color w:val="000000"/>
          <w:sz w:val="24"/>
          <w:szCs w:val="24"/>
        </w:rPr>
        <w:t xml:space="preserve">, 1981; </w:t>
      </w:r>
      <w:r w:rsidR="00505EC5">
        <w:rPr>
          <w:rFonts w:ascii="Times New Roman" w:hAnsi="Times New Roman"/>
          <w:color w:val="000000"/>
          <w:sz w:val="24"/>
          <w:szCs w:val="24"/>
        </w:rPr>
        <w:t>ver también</w:t>
      </w:r>
      <w:r w:rsidR="00277DC4" w:rsidRPr="00E873F4">
        <w:rPr>
          <w:rFonts w:ascii="Times New Roman" w:hAnsi="Times New Roman"/>
          <w:color w:val="000000"/>
          <w:sz w:val="24"/>
          <w:szCs w:val="24"/>
        </w:rPr>
        <w:t xml:space="preserve"> Lambert, 1985</w:t>
      </w:r>
      <w:r w:rsidR="00277DC4" w:rsidRPr="00E873F4">
        <w:rPr>
          <w:rFonts w:ascii="Times New Roman" w:hAnsi="Times New Roman"/>
          <w:color w:val="000000" w:themeColor="text1"/>
          <w:sz w:val="24"/>
          <w:szCs w:val="24"/>
        </w:rPr>
        <w:t>, 1988).</w:t>
      </w:r>
      <w:r w:rsidR="00277DC4" w:rsidRPr="00E56B82">
        <w:rPr>
          <w:rStyle w:val="Refdenotaalpie"/>
          <w:rFonts w:ascii="Times New Roman" w:hAnsi="Times New Roman"/>
          <w:color w:val="000000" w:themeColor="text1"/>
          <w:sz w:val="24"/>
          <w:szCs w:val="24"/>
          <w:lang w:val="en-US"/>
        </w:rPr>
        <w:footnoteReference w:id="6"/>
      </w:r>
      <w:r w:rsidR="00277DC4" w:rsidRPr="00E873F4">
        <w:rPr>
          <w:rFonts w:ascii="Times New Roman" w:hAnsi="Times New Roman"/>
          <w:color w:val="000000" w:themeColor="text1"/>
          <w:sz w:val="24"/>
          <w:szCs w:val="24"/>
        </w:rPr>
        <w:t xml:space="preserve"> </w:t>
      </w:r>
      <w:proofErr w:type="spellStart"/>
      <w:r w:rsidR="00277DC4" w:rsidRPr="00505EC5">
        <w:rPr>
          <w:rFonts w:ascii="Times New Roman" w:hAnsi="Times New Roman"/>
          <w:color w:val="000000" w:themeColor="text1"/>
          <w:sz w:val="24"/>
          <w:szCs w:val="24"/>
        </w:rPr>
        <w:t>Kakwani</w:t>
      </w:r>
      <w:proofErr w:type="spellEnd"/>
      <w:r w:rsidR="00277DC4" w:rsidRPr="00505EC5">
        <w:rPr>
          <w:rFonts w:ascii="Times New Roman" w:hAnsi="Times New Roman"/>
          <w:color w:val="000000" w:themeColor="text1"/>
          <w:sz w:val="24"/>
          <w:szCs w:val="24"/>
        </w:rPr>
        <w:t xml:space="preserve"> (1984, 1986) </w:t>
      </w:r>
      <w:r w:rsidR="00505EC5" w:rsidRPr="00505EC5">
        <w:rPr>
          <w:rFonts w:ascii="Times New Roman" w:hAnsi="Times New Roman"/>
          <w:color w:val="000000" w:themeColor="text1"/>
          <w:sz w:val="24"/>
          <w:szCs w:val="24"/>
        </w:rPr>
        <w:t xml:space="preserve">demuestra que el efecto redistributivo es </w:t>
      </w:r>
      <w:r w:rsidR="00505EC5">
        <w:rPr>
          <w:rFonts w:ascii="Times New Roman" w:hAnsi="Times New Roman"/>
          <w:color w:val="000000" w:themeColor="text1"/>
          <w:sz w:val="24"/>
          <w:szCs w:val="24"/>
        </w:rPr>
        <w:t>el</w:t>
      </w:r>
      <w:r w:rsidR="00505EC5" w:rsidRPr="00505EC5">
        <w:rPr>
          <w:rFonts w:ascii="Times New Roman" w:hAnsi="Times New Roman"/>
          <w:color w:val="000000" w:themeColor="text1"/>
          <w:sz w:val="24"/>
          <w:szCs w:val="24"/>
        </w:rPr>
        <w:t xml:space="preserve"> </w:t>
      </w:r>
      <w:proofErr w:type="gramStart"/>
      <w:r w:rsidR="00505EC5" w:rsidRPr="00505EC5">
        <w:rPr>
          <w:rFonts w:ascii="Times New Roman" w:hAnsi="Times New Roman"/>
          <w:color w:val="000000" w:themeColor="text1"/>
          <w:sz w:val="24"/>
          <w:szCs w:val="24"/>
        </w:rPr>
        <w:lastRenderedPageBreak/>
        <w:t>efecto</w:t>
      </w:r>
      <w:r w:rsidR="00277DC4" w:rsidRPr="00505EC5">
        <w:rPr>
          <w:rFonts w:ascii="Times New Roman" w:hAnsi="Times New Roman"/>
          <w:color w:val="000000" w:themeColor="text1"/>
          <w:sz w:val="24"/>
          <w:szCs w:val="24"/>
        </w:rPr>
        <w:t xml:space="preserve">  “</w:t>
      </w:r>
      <w:proofErr w:type="gramEnd"/>
      <w:r w:rsidR="00277DC4" w:rsidRPr="00505EC5">
        <w:rPr>
          <w:rFonts w:ascii="Times New Roman" w:hAnsi="Times New Roman"/>
          <w:color w:val="000000" w:themeColor="text1"/>
          <w:sz w:val="24"/>
          <w:szCs w:val="24"/>
        </w:rPr>
        <w:t xml:space="preserve">vertical” </w:t>
      </w:r>
      <w:r w:rsidR="00505EC5">
        <w:rPr>
          <w:rFonts w:ascii="Times New Roman" w:hAnsi="Times New Roman"/>
          <w:color w:val="000000" w:themeColor="text1"/>
          <w:sz w:val="24"/>
          <w:szCs w:val="24"/>
        </w:rPr>
        <w:t xml:space="preserve">de la política fiscal si las unidades individuales conservan el orden inicial (ingreso </w:t>
      </w:r>
      <w:proofErr w:type="spellStart"/>
      <w:r w:rsidR="00505EC5">
        <w:rPr>
          <w:rFonts w:ascii="Times New Roman" w:hAnsi="Times New Roman"/>
          <w:color w:val="000000" w:themeColor="text1"/>
          <w:sz w:val="24"/>
          <w:szCs w:val="24"/>
        </w:rPr>
        <w:t>exante</w:t>
      </w:r>
      <w:proofErr w:type="spellEnd"/>
      <w:r w:rsidR="00505EC5">
        <w:rPr>
          <w:rFonts w:ascii="Times New Roman" w:hAnsi="Times New Roman"/>
          <w:color w:val="000000" w:themeColor="text1"/>
          <w:sz w:val="24"/>
          <w:szCs w:val="24"/>
        </w:rPr>
        <w:t xml:space="preserve">) en el ranking </w:t>
      </w:r>
      <w:r w:rsidR="00277DC4" w:rsidRPr="00505EC5">
        <w:rPr>
          <w:rFonts w:ascii="Times New Roman" w:hAnsi="Times New Roman"/>
          <w:color w:val="000000" w:themeColor="text1"/>
          <w:sz w:val="24"/>
          <w:szCs w:val="24"/>
        </w:rPr>
        <w:t xml:space="preserve"> </w:t>
      </w:r>
      <w:r w:rsidR="00277DC4" w:rsidRPr="00505EC5">
        <w:rPr>
          <w:rFonts w:ascii="Times New Roman" w:hAnsi="Times New Roman"/>
          <w:i/>
          <w:color w:val="000000" w:themeColor="text1"/>
          <w:sz w:val="24"/>
          <w:szCs w:val="24"/>
        </w:rPr>
        <w:t>RE =</w:t>
      </w:r>
      <w:r w:rsidR="00277DC4" w:rsidRPr="00505EC5">
        <w:rPr>
          <w:rFonts w:ascii="Times New Roman" w:hAnsi="Times New Roman"/>
          <w:color w:val="000000" w:themeColor="text1"/>
          <w:sz w:val="24"/>
          <w:szCs w:val="24"/>
        </w:rPr>
        <w:t xml:space="preserve"> </w:t>
      </w:r>
      <w:r w:rsidR="00277DC4" w:rsidRPr="00505EC5">
        <w:rPr>
          <w:rFonts w:ascii="Times New Roman" w:hAnsi="Times New Roman"/>
          <w:i/>
          <w:color w:val="000000" w:themeColor="text1"/>
          <w:sz w:val="24"/>
          <w:szCs w:val="24"/>
        </w:rPr>
        <w:t>V</w:t>
      </w:r>
      <w:r w:rsidR="00277DC4" w:rsidRPr="00505EC5">
        <w:rPr>
          <w:rFonts w:ascii="Times New Roman" w:hAnsi="Times New Roman"/>
          <w:i/>
          <w:color w:val="000000" w:themeColor="text1"/>
          <w:sz w:val="24"/>
          <w:szCs w:val="24"/>
          <w:vertAlign w:val="superscript"/>
        </w:rPr>
        <w:t>K</w:t>
      </w:r>
      <w:r w:rsidR="00277DC4" w:rsidRPr="00505EC5">
        <w:rPr>
          <w:rFonts w:ascii="Times New Roman" w:hAnsi="Times New Roman"/>
          <w:color w:val="000000" w:themeColor="text1"/>
          <w:sz w:val="24"/>
          <w:szCs w:val="24"/>
        </w:rPr>
        <w:t>.</w:t>
      </w:r>
    </w:p>
    <w:p w:rsidR="00277DC4" w:rsidRPr="00D85EC7" w:rsidRDefault="00D85EC7" w:rsidP="00277DC4">
      <w:pPr>
        <w:spacing w:before="120" w:after="120"/>
        <w:jc w:val="both"/>
        <w:rPr>
          <w:rFonts w:ascii="Times New Roman" w:hAnsi="Times New Roman"/>
          <w:color w:val="000000"/>
          <w:sz w:val="24"/>
          <w:szCs w:val="24"/>
        </w:rPr>
      </w:pPr>
      <w:r w:rsidRPr="00D85EC7">
        <w:rPr>
          <w:rFonts w:ascii="Times New Roman" w:hAnsi="Times New Roman"/>
          <w:color w:val="000000"/>
          <w:sz w:val="24"/>
          <w:szCs w:val="24"/>
        </w:rPr>
        <w:t xml:space="preserve">Si no existe reordenamiento de las unidades después de la </w:t>
      </w:r>
      <w:r>
        <w:rPr>
          <w:rFonts w:ascii="Times New Roman" w:hAnsi="Times New Roman"/>
          <w:color w:val="000000"/>
          <w:sz w:val="24"/>
          <w:szCs w:val="24"/>
        </w:rPr>
        <w:t>política fiscal es</w:t>
      </w:r>
      <w:r w:rsidR="00277DC4" w:rsidRPr="00D85EC7">
        <w:rPr>
          <w:rFonts w:ascii="Times New Roman" w:hAnsi="Times New Roman"/>
          <w:color w:val="000000"/>
          <w:sz w:val="24"/>
          <w:szCs w:val="24"/>
        </w:rPr>
        <w:t xml:space="preserve"> </w:t>
      </w:r>
      <w:r w:rsidR="00277DC4" w:rsidRPr="00D85EC7">
        <w:rPr>
          <w:rFonts w:ascii="Times New Roman" w:hAnsi="Times New Roman"/>
          <w:i/>
          <w:color w:val="000000"/>
          <w:sz w:val="24"/>
          <w:szCs w:val="24"/>
        </w:rPr>
        <w:t>C</w:t>
      </w:r>
      <w:r w:rsidR="00277DC4" w:rsidRPr="00D85EC7">
        <w:rPr>
          <w:rFonts w:ascii="Times New Roman" w:hAnsi="Times New Roman"/>
          <w:i/>
          <w:color w:val="000000"/>
          <w:sz w:val="24"/>
          <w:szCs w:val="24"/>
          <w:vertAlign w:val="subscript"/>
        </w:rPr>
        <w:t>Y|X</w:t>
      </w:r>
      <w:r w:rsidR="00277DC4" w:rsidRPr="00D85EC7">
        <w:rPr>
          <w:rFonts w:ascii="Times New Roman" w:hAnsi="Times New Roman"/>
          <w:i/>
          <w:color w:val="000000"/>
          <w:sz w:val="24"/>
          <w:szCs w:val="24"/>
        </w:rPr>
        <w:t xml:space="preserve"> = </w:t>
      </w:r>
      <w:proofErr w:type="gramStart"/>
      <w:r w:rsidR="00277DC4" w:rsidRPr="00D85EC7">
        <w:rPr>
          <w:rFonts w:ascii="Times New Roman" w:hAnsi="Times New Roman"/>
          <w:i/>
          <w:color w:val="000000"/>
          <w:sz w:val="24"/>
          <w:szCs w:val="24"/>
        </w:rPr>
        <w:t>G</w:t>
      </w:r>
      <w:r w:rsidR="00277DC4" w:rsidRPr="00D85EC7">
        <w:rPr>
          <w:rFonts w:ascii="Times New Roman" w:hAnsi="Times New Roman"/>
          <w:i/>
          <w:color w:val="000000"/>
          <w:sz w:val="24"/>
          <w:szCs w:val="24"/>
          <w:vertAlign w:val="subscript"/>
        </w:rPr>
        <w:t>Y</w:t>
      </w:r>
      <w:r w:rsidR="00505EC5">
        <w:rPr>
          <w:rFonts w:ascii="Times New Roman" w:hAnsi="Times New Roman"/>
          <w:color w:val="000000"/>
          <w:sz w:val="24"/>
          <w:szCs w:val="24"/>
        </w:rPr>
        <w:t xml:space="preserve"> </w:t>
      </w:r>
      <w:r>
        <w:rPr>
          <w:rFonts w:ascii="Times New Roman" w:hAnsi="Times New Roman"/>
          <w:color w:val="000000"/>
          <w:sz w:val="24"/>
          <w:szCs w:val="24"/>
        </w:rPr>
        <w:t xml:space="preserve"> y</w:t>
      </w:r>
      <w:proofErr w:type="gramEnd"/>
      <w:r>
        <w:rPr>
          <w:rFonts w:ascii="Times New Roman" w:hAnsi="Times New Roman"/>
          <w:color w:val="000000"/>
          <w:sz w:val="24"/>
          <w:szCs w:val="24"/>
        </w:rPr>
        <w:t xml:space="preserve"> </w:t>
      </w:r>
      <w:r>
        <w:rPr>
          <w:rFonts w:ascii="Times New Roman" w:hAnsi="Times New Roman"/>
          <w:i/>
          <w:color w:val="000000"/>
          <w:sz w:val="24"/>
          <w:szCs w:val="24"/>
        </w:rPr>
        <w:t xml:space="preserve">RE = RS. </w:t>
      </w:r>
      <w:r w:rsidR="00277DC4" w:rsidRPr="00D85EC7">
        <w:rPr>
          <w:rFonts w:ascii="Times New Roman" w:hAnsi="Times New Roman"/>
          <w:color w:val="000000"/>
          <w:sz w:val="24"/>
          <w:szCs w:val="24"/>
        </w:rPr>
        <w:t xml:space="preserve"> </w:t>
      </w:r>
      <w:r w:rsidRPr="00D85EC7">
        <w:rPr>
          <w:rFonts w:ascii="Times New Roman" w:hAnsi="Times New Roman"/>
          <w:color w:val="000000"/>
          <w:sz w:val="24"/>
          <w:szCs w:val="24"/>
        </w:rPr>
        <w:t xml:space="preserve">Utilizando los índices de progresividad de los impuestos y gastos de </w:t>
      </w:r>
      <w:proofErr w:type="spellStart"/>
      <w:r w:rsidR="00277DC4" w:rsidRPr="00D85EC7">
        <w:rPr>
          <w:rFonts w:ascii="Times New Roman" w:hAnsi="Times New Roman"/>
          <w:color w:val="000000"/>
          <w:sz w:val="24"/>
          <w:szCs w:val="24"/>
        </w:rPr>
        <w:t>Kakwani</w:t>
      </w:r>
      <w:proofErr w:type="spellEnd"/>
      <w:r w:rsidR="00277DC4" w:rsidRPr="00D85EC7">
        <w:rPr>
          <w:rFonts w:ascii="Times New Roman" w:hAnsi="Times New Roman"/>
          <w:color w:val="000000"/>
          <w:sz w:val="24"/>
          <w:szCs w:val="24"/>
        </w:rPr>
        <w:t xml:space="preserve">, </w:t>
      </w:r>
      <w:r w:rsidR="001A0B0E">
        <w:rPr>
          <w:rFonts w:ascii="Times New Roman" w:hAnsi="Times New Roman"/>
          <w:color w:val="000000"/>
          <w:sz w:val="24"/>
          <w:szCs w:val="24"/>
        </w:rPr>
        <w:t>específicamente,</w:t>
      </w:r>
      <w:r w:rsidR="00277DC4" w:rsidRPr="00D85EC7">
        <w:rPr>
          <w:rFonts w:ascii="Times New Roman" w:hAnsi="Times New Roman"/>
          <w:color w:val="000000"/>
          <w:sz w:val="24"/>
          <w:szCs w:val="24"/>
        </w:rPr>
        <w:t xml:space="preserve"> </w:t>
      </w:r>
      <w:proofErr w:type="spellStart"/>
      <w:r w:rsidR="00277DC4" w:rsidRPr="00D85EC7">
        <w:rPr>
          <w:rFonts w:ascii="Times New Roman" w:hAnsi="Times New Roman"/>
          <w:i/>
          <w:color w:val="000000"/>
          <w:sz w:val="24"/>
          <w:szCs w:val="24"/>
        </w:rPr>
        <w:t>K</w:t>
      </w:r>
      <w:r w:rsidR="00277DC4" w:rsidRPr="00D85EC7">
        <w:rPr>
          <w:rFonts w:ascii="Times New Roman" w:hAnsi="Times New Roman"/>
          <w:i/>
          <w:color w:val="000000"/>
          <w:sz w:val="24"/>
          <w:szCs w:val="24"/>
          <w:vertAlign w:val="subscript"/>
        </w:rPr>
        <w:t>t</w:t>
      </w:r>
      <w:proofErr w:type="spellEnd"/>
      <w:r w:rsidR="00277DC4" w:rsidRPr="00D85EC7">
        <w:rPr>
          <w:rFonts w:ascii="Times New Roman" w:hAnsi="Times New Roman"/>
          <w:i/>
          <w:color w:val="000000"/>
          <w:sz w:val="24"/>
          <w:szCs w:val="24"/>
        </w:rPr>
        <w:t xml:space="preserve"> = G</w:t>
      </w:r>
      <w:r w:rsidR="00277DC4" w:rsidRPr="00D85EC7">
        <w:rPr>
          <w:rFonts w:ascii="Times New Roman" w:hAnsi="Times New Roman"/>
          <w:i/>
          <w:color w:val="000000"/>
          <w:sz w:val="24"/>
          <w:szCs w:val="24"/>
          <w:vertAlign w:val="subscript"/>
        </w:rPr>
        <w:t>X</w:t>
      </w:r>
      <w:r w:rsidR="00277DC4" w:rsidRPr="00D85EC7">
        <w:rPr>
          <w:rFonts w:ascii="Times New Roman" w:hAnsi="Times New Roman"/>
          <w:i/>
          <w:color w:val="000000"/>
          <w:sz w:val="24"/>
          <w:szCs w:val="24"/>
        </w:rPr>
        <w:t xml:space="preserve"> – </w:t>
      </w:r>
      <w:proofErr w:type="spellStart"/>
      <w:r w:rsidR="00277DC4" w:rsidRPr="00D85EC7">
        <w:rPr>
          <w:rFonts w:ascii="Times New Roman" w:hAnsi="Times New Roman"/>
          <w:i/>
          <w:color w:val="000000"/>
          <w:sz w:val="24"/>
          <w:szCs w:val="24"/>
        </w:rPr>
        <w:t>C</w:t>
      </w:r>
      <w:r w:rsidR="00277DC4" w:rsidRPr="00D85EC7">
        <w:rPr>
          <w:rFonts w:ascii="Times New Roman" w:hAnsi="Times New Roman"/>
          <w:i/>
          <w:color w:val="000000"/>
          <w:sz w:val="24"/>
          <w:szCs w:val="24"/>
          <w:vertAlign w:val="subscript"/>
        </w:rPr>
        <w:t>t|X</w:t>
      </w:r>
      <w:proofErr w:type="spellEnd"/>
      <w:r w:rsidR="00277DC4" w:rsidRPr="00D85EC7">
        <w:rPr>
          <w:rFonts w:ascii="Times New Roman" w:hAnsi="Times New Roman"/>
          <w:color w:val="000000"/>
          <w:sz w:val="24"/>
          <w:szCs w:val="24"/>
        </w:rPr>
        <w:t xml:space="preserve"> and </w:t>
      </w:r>
      <w:r w:rsidR="00277DC4" w:rsidRPr="00D85EC7">
        <w:rPr>
          <w:rFonts w:ascii="Times New Roman" w:hAnsi="Times New Roman"/>
          <w:i/>
          <w:color w:val="000000"/>
          <w:sz w:val="24"/>
          <w:szCs w:val="24"/>
        </w:rPr>
        <w:t>K</w:t>
      </w:r>
      <w:r w:rsidR="00277DC4" w:rsidRPr="00D85EC7">
        <w:rPr>
          <w:rFonts w:ascii="Times New Roman" w:hAnsi="Times New Roman"/>
          <w:i/>
          <w:color w:val="000000"/>
          <w:sz w:val="24"/>
          <w:szCs w:val="24"/>
          <w:vertAlign w:val="subscript"/>
        </w:rPr>
        <w:t>g</w:t>
      </w:r>
      <w:r w:rsidR="00277DC4" w:rsidRPr="00D85EC7">
        <w:rPr>
          <w:rFonts w:ascii="Times New Roman" w:hAnsi="Times New Roman"/>
          <w:i/>
          <w:color w:val="000000"/>
          <w:sz w:val="24"/>
          <w:szCs w:val="24"/>
        </w:rPr>
        <w:t xml:space="preserve"> = </w:t>
      </w:r>
      <w:proofErr w:type="spellStart"/>
      <w:r w:rsidR="00277DC4" w:rsidRPr="00D85EC7">
        <w:rPr>
          <w:rFonts w:ascii="Times New Roman" w:hAnsi="Times New Roman"/>
          <w:i/>
          <w:color w:val="000000"/>
          <w:sz w:val="24"/>
          <w:szCs w:val="24"/>
        </w:rPr>
        <w:t>C</w:t>
      </w:r>
      <w:r w:rsidR="00277DC4" w:rsidRPr="00D85EC7">
        <w:rPr>
          <w:rFonts w:ascii="Times New Roman" w:hAnsi="Times New Roman"/>
          <w:i/>
          <w:color w:val="000000"/>
          <w:sz w:val="24"/>
          <w:szCs w:val="24"/>
          <w:vertAlign w:val="subscript"/>
        </w:rPr>
        <w:t>g|X</w:t>
      </w:r>
      <w:proofErr w:type="spellEnd"/>
      <w:r w:rsidR="00277DC4" w:rsidRPr="00D85EC7">
        <w:rPr>
          <w:rFonts w:ascii="Times New Roman" w:hAnsi="Times New Roman"/>
          <w:i/>
          <w:color w:val="000000"/>
          <w:sz w:val="24"/>
          <w:szCs w:val="24"/>
        </w:rPr>
        <w:t xml:space="preserve"> – G</w:t>
      </w:r>
      <w:r w:rsidR="00277DC4" w:rsidRPr="00D85EC7">
        <w:rPr>
          <w:rFonts w:ascii="Times New Roman" w:hAnsi="Times New Roman"/>
          <w:i/>
          <w:color w:val="000000"/>
          <w:sz w:val="24"/>
          <w:szCs w:val="24"/>
          <w:vertAlign w:val="subscript"/>
        </w:rPr>
        <w:t>X</w:t>
      </w:r>
      <w:r w:rsidR="00277DC4" w:rsidRPr="00D85EC7">
        <w:rPr>
          <w:rFonts w:ascii="Times New Roman" w:hAnsi="Times New Roman"/>
          <w:color w:val="000000"/>
          <w:sz w:val="24"/>
          <w:szCs w:val="24"/>
        </w:rPr>
        <w:t xml:space="preserve">,  </w:t>
      </w:r>
    </w:p>
    <w:p w:rsidR="00277DC4" w:rsidRPr="00505EC5" w:rsidRDefault="00277DC4" w:rsidP="00277DC4">
      <w:pPr>
        <w:spacing w:before="120" w:after="120"/>
        <w:ind w:left="2832" w:firstLine="708"/>
        <w:jc w:val="center"/>
        <w:rPr>
          <w:rFonts w:ascii="Times New Roman" w:hAnsi="Times New Roman"/>
          <w:sz w:val="24"/>
          <w:szCs w:val="24"/>
        </w:rPr>
      </w:pPr>
      <w:r w:rsidRPr="00D85EC7">
        <w:rPr>
          <w:rFonts w:ascii="Times New Roman" w:hAnsi="Times New Roman"/>
          <w:sz w:val="24"/>
          <w:szCs w:val="24"/>
        </w:rPr>
        <w:t xml:space="preserve"> </w:t>
      </w:r>
      <m:oMath>
        <m:r>
          <w:rPr>
            <w:rFonts w:ascii="Cambria Math" w:hAnsi="Cambria Math"/>
            <w:sz w:val="24"/>
            <w:szCs w:val="24"/>
            <w:lang w:val="en-US"/>
          </w:rPr>
          <m:t>RS</m:t>
        </m:r>
        <m:r>
          <w:rPr>
            <w:rFonts w:ascii="Cambria Math" w:hAnsi="Cambria Math"/>
            <w:sz w:val="24"/>
            <w:szCs w:val="24"/>
          </w:rPr>
          <m:t>=</m:t>
        </m:r>
        <m:r>
          <w:rPr>
            <w:rFonts w:ascii="Cambria Math" w:hAnsi="Cambria Math"/>
            <w:sz w:val="24"/>
            <w:szCs w:val="24"/>
            <w:lang w:val="en-US"/>
          </w:rPr>
          <m:t>τ</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t</m:t>
            </m:r>
          </m:sub>
        </m:sSub>
        <m:r>
          <w:rPr>
            <w:rFonts w:ascii="Cambria Math" w:hAnsi="Cambria Math"/>
            <w:sz w:val="24"/>
            <w:szCs w:val="24"/>
          </w:rPr>
          <m:t>+</m:t>
        </m:r>
        <m:r>
          <w:rPr>
            <w:rFonts w:ascii="Cambria Math" w:hAnsi="Cambria Math"/>
            <w:sz w:val="24"/>
            <w:szCs w:val="24"/>
            <w:lang w:val="en-US"/>
          </w:rPr>
          <m:t>γ</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g</m:t>
            </m:r>
          </m:sub>
        </m:sSub>
      </m:oMath>
      <w:r w:rsidRPr="00505EC5">
        <w:rPr>
          <w:rFonts w:ascii="Times New Roman" w:hAnsi="Times New Roman"/>
          <w:sz w:val="24"/>
          <w:szCs w:val="24"/>
        </w:rPr>
        <w:tab/>
      </w:r>
      <w:r w:rsidRPr="00505EC5">
        <w:rPr>
          <w:rFonts w:ascii="Times New Roman" w:hAnsi="Times New Roman"/>
          <w:sz w:val="24"/>
          <w:szCs w:val="24"/>
        </w:rPr>
        <w:tab/>
      </w:r>
      <w:r w:rsidRPr="00505EC5">
        <w:rPr>
          <w:rFonts w:ascii="Times New Roman" w:hAnsi="Times New Roman"/>
          <w:sz w:val="24"/>
          <w:szCs w:val="24"/>
        </w:rPr>
        <w:tab/>
      </w:r>
      <w:r w:rsidRPr="00505EC5">
        <w:rPr>
          <w:rFonts w:ascii="Times New Roman" w:hAnsi="Times New Roman"/>
          <w:sz w:val="24"/>
          <w:szCs w:val="24"/>
        </w:rPr>
        <w:tab/>
      </w:r>
      <w:r w:rsidRPr="00505EC5">
        <w:rPr>
          <w:rFonts w:ascii="Times New Roman" w:hAnsi="Times New Roman"/>
          <w:sz w:val="24"/>
          <w:szCs w:val="24"/>
        </w:rPr>
        <w:tab/>
        <w:t>(3)</w:t>
      </w:r>
    </w:p>
    <w:p w:rsidR="00277DC4" w:rsidRPr="00D85EC7" w:rsidRDefault="00D85EC7" w:rsidP="00277DC4">
      <w:pPr>
        <w:spacing w:before="120" w:after="120"/>
        <w:jc w:val="both"/>
        <w:rPr>
          <w:rFonts w:ascii="Times New Roman" w:hAnsi="Times New Roman"/>
          <w:color w:val="000000"/>
          <w:sz w:val="24"/>
          <w:szCs w:val="24"/>
        </w:rPr>
      </w:pPr>
      <w:r w:rsidRPr="00D85EC7">
        <w:rPr>
          <w:rFonts w:ascii="Times New Roman" w:hAnsi="Times New Roman"/>
          <w:color w:val="000000"/>
          <w:sz w:val="24"/>
          <w:szCs w:val="24"/>
        </w:rPr>
        <w:t>donde</w:t>
      </w:r>
      <w:r w:rsidR="00277DC4" w:rsidRPr="00D85EC7">
        <w:rPr>
          <w:rFonts w:ascii="Times New Roman" w:hAnsi="Times New Roman"/>
          <w:color w:val="000000"/>
          <w:sz w:val="24"/>
          <w:szCs w:val="24"/>
        </w:rPr>
        <w:t xml:space="preserve"> </w:t>
      </w:r>
      <w:r w:rsidR="00277DC4" w:rsidRPr="00D85EC7">
        <w:rPr>
          <w:rFonts w:ascii="Times New Roman" w:hAnsi="Times New Roman"/>
          <w:i/>
          <w:color w:val="000000"/>
          <w:sz w:val="24"/>
          <w:szCs w:val="24"/>
        </w:rPr>
        <w:t>t</w:t>
      </w:r>
      <w:r w:rsidR="00277DC4" w:rsidRPr="00D85EC7">
        <w:rPr>
          <w:rFonts w:ascii="Times New Roman" w:hAnsi="Times New Roman"/>
          <w:color w:val="000000"/>
          <w:sz w:val="24"/>
          <w:szCs w:val="24"/>
        </w:rPr>
        <w:t xml:space="preserve"> </w:t>
      </w:r>
      <w:r w:rsidRPr="00D85EC7">
        <w:rPr>
          <w:rFonts w:ascii="Times New Roman" w:hAnsi="Times New Roman"/>
          <w:color w:val="000000"/>
          <w:sz w:val="24"/>
          <w:szCs w:val="24"/>
        </w:rPr>
        <w:t>y</w:t>
      </w:r>
      <w:r w:rsidR="00277DC4" w:rsidRPr="00D85EC7">
        <w:rPr>
          <w:rFonts w:ascii="Times New Roman" w:hAnsi="Times New Roman"/>
          <w:color w:val="000000"/>
          <w:sz w:val="24"/>
          <w:szCs w:val="24"/>
        </w:rPr>
        <w:t xml:space="preserve"> </w:t>
      </w:r>
      <w:r w:rsidR="00277DC4" w:rsidRPr="00D85EC7">
        <w:rPr>
          <w:rFonts w:ascii="Times New Roman" w:hAnsi="Times New Roman"/>
          <w:i/>
          <w:color w:val="000000"/>
          <w:sz w:val="24"/>
          <w:szCs w:val="24"/>
        </w:rPr>
        <w:t>g</w:t>
      </w:r>
      <w:r w:rsidR="00277DC4" w:rsidRPr="00D85EC7">
        <w:rPr>
          <w:rFonts w:ascii="Times New Roman" w:hAnsi="Times New Roman"/>
          <w:color w:val="000000"/>
          <w:sz w:val="24"/>
          <w:szCs w:val="24"/>
        </w:rPr>
        <w:t xml:space="preserve"> </w:t>
      </w:r>
      <w:r w:rsidRPr="00D85EC7">
        <w:rPr>
          <w:rFonts w:ascii="Times New Roman" w:hAnsi="Times New Roman"/>
          <w:color w:val="000000"/>
          <w:sz w:val="24"/>
          <w:szCs w:val="24"/>
        </w:rPr>
        <w:t xml:space="preserve">son los tamaños de los impuestos y gastos medidos como porcentajes del ingreso </w:t>
      </w:r>
      <w:proofErr w:type="spellStart"/>
      <w:r w:rsidRPr="00D85EC7">
        <w:rPr>
          <w:rFonts w:ascii="Times New Roman" w:hAnsi="Times New Roman"/>
          <w:color w:val="000000"/>
          <w:sz w:val="24"/>
          <w:szCs w:val="24"/>
        </w:rPr>
        <w:t>exante</w:t>
      </w:r>
      <w:proofErr w:type="spellEnd"/>
      <w:r w:rsidR="00277DC4" w:rsidRPr="00D85EC7">
        <w:rPr>
          <w:rFonts w:ascii="Times New Roman" w:hAnsi="Times New Roman"/>
          <w:color w:val="000000"/>
          <w:sz w:val="24"/>
          <w:szCs w:val="24"/>
        </w:rPr>
        <w:t xml:space="preserve"> </w:t>
      </w:r>
      <w:r w:rsidRPr="00D85EC7">
        <w:rPr>
          <w:rFonts w:ascii="Times New Roman" w:hAnsi="Times New Roman"/>
          <w:color w:val="000000"/>
          <w:sz w:val="24"/>
          <w:szCs w:val="24"/>
        </w:rPr>
        <w:t>y</w:t>
      </w:r>
      <w:r w:rsidR="00277DC4" w:rsidRPr="00D85EC7">
        <w:rPr>
          <w:rFonts w:ascii="Times New Roman" w:hAnsi="Times New Roman"/>
          <w:color w:val="000000"/>
          <w:sz w:val="24"/>
          <w:szCs w:val="24"/>
        </w:rPr>
        <w:t xml:space="preserve"> </w:t>
      </w:r>
      <w:r w:rsidR="00277DC4" w:rsidRPr="005B6AB0">
        <w:rPr>
          <w:rFonts w:ascii="Times New Roman" w:hAnsi="Times New Roman"/>
          <w:i/>
          <w:color w:val="000000"/>
          <w:sz w:val="24"/>
          <w:szCs w:val="24"/>
          <w:lang w:val="en-US"/>
        </w:rPr>
        <w:t>τ</w:t>
      </w:r>
      <w:r w:rsidR="00277DC4" w:rsidRPr="00D85EC7">
        <w:rPr>
          <w:rFonts w:ascii="Times New Roman" w:hAnsi="Times New Roman"/>
          <w:i/>
          <w:color w:val="000000"/>
          <w:sz w:val="24"/>
          <w:szCs w:val="24"/>
        </w:rPr>
        <w:t xml:space="preserve"> = t/(1</w:t>
      </w:r>
      <w:r w:rsidR="00277DC4" w:rsidRPr="00D85EC7">
        <w:rPr>
          <w:rFonts w:ascii="Times New Roman" w:hAnsi="Times New Roman"/>
          <w:color w:val="000000"/>
          <w:sz w:val="24"/>
          <w:szCs w:val="24"/>
        </w:rPr>
        <w:t>–</w:t>
      </w:r>
      <w:proofErr w:type="spellStart"/>
      <w:r w:rsidR="00277DC4" w:rsidRPr="00D85EC7">
        <w:rPr>
          <w:rFonts w:ascii="Times New Roman" w:hAnsi="Times New Roman"/>
          <w:i/>
          <w:color w:val="000000"/>
          <w:sz w:val="24"/>
          <w:szCs w:val="24"/>
        </w:rPr>
        <w:t>t+g</w:t>
      </w:r>
      <w:proofErr w:type="spellEnd"/>
      <w:r w:rsidR="00277DC4" w:rsidRPr="00D85EC7">
        <w:rPr>
          <w:rFonts w:ascii="Times New Roman" w:hAnsi="Times New Roman"/>
          <w:i/>
          <w:color w:val="000000"/>
          <w:sz w:val="24"/>
          <w:szCs w:val="24"/>
        </w:rPr>
        <w:t>)</w:t>
      </w:r>
      <w:r w:rsidR="00277DC4" w:rsidRPr="00D85EC7">
        <w:rPr>
          <w:rFonts w:ascii="Times New Roman" w:hAnsi="Times New Roman"/>
          <w:color w:val="000000"/>
          <w:sz w:val="24"/>
          <w:szCs w:val="24"/>
        </w:rPr>
        <w:t xml:space="preserve"> and </w:t>
      </w:r>
      <w:r w:rsidR="00277DC4" w:rsidRPr="005B6AB0">
        <w:rPr>
          <w:rFonts w:ascii="Times New Roman" w:hAnsi="Times New Roman"/>
          <w:i/>
          <w:color w:val="000000"/>
          <w:sz w:val="24"/>
          <w:szCs w:val="24"/>
          <w:lang w:val="en-US"/>
        </w:rPr>
        <w:t>γ</w:t>
      </w:r>
      <w:r w:rsidR="00277DC4" w:rsidRPr="00D85EC7">
        <w:rPr>
          <w:rFonts w:ascii="Times New Roman" w:hAnsi="Times New Roman"/>
          <w:i/>
          <w:color w:val="000000"/>
          <w:sz w:val="24"/>
          <w:szCs w:val="24"/>
        </w:rPr>
        <w:t xml:space="preserve"> = g/(1</w:t>
      </w:r>
      <w:r w:rsidR="00277DC4" w:rsidRPr="00D85EC7">
        <w:rPr>
          <w:rFonts w:ascii="Times New Roman" w:hAnsi="Times New Roman"/>
          <w:color w:val="000000"/>
          <w:sz w:val="24"/>
          <w:szCs w:val="24"/>
        </w:rPr>
        <w:t>–</w:t>
      </w:r>
      <w:proofErr w:type="spellStart"/>
      <w:r w:rsidR="00277DC4" w:rsidRPr="00D85EC7">
        <w:rPr>
          <w:rFonts w:ascii="Times New Roman" w:hAnsi="Times New Roman"/>
          <w:i/>
          <w:color w:val="000000"/>
          <w:sz w:val="24"/>
          <w:szCs w:val="24"/>
        </w:rPr>
        <w:t>t+g</w:t>
      </w:r>
      <w:proofErr w:type="spellEnd"/>
      <w:r w:rsidR="00277DC4" w:rsidRPr="00D85EC7">
        <w:rPr>
          <w:rFonts w:ascii="Times New Roman" w:hAnsi="Times New Roman"/>
          <w:i/>
          <w:color w:val="000000"/>
          <w:sz w:val="24"/>
          <w:szCs w:val="24"/>
        </w:rPr>
        <w:t>)</w:t>
      </w:r>
      <w:r w:rsidR="00277DC4" w:rsidRPr="00D85EC7">
        <w:rPr>
          <w:rFonts w:ascii="Times New Roman" w:hAnsi="Times New Roman"/>
          <w:color w:val="000000"/>
          <w:sz w:val="24"/>
          <w:szCs w:val="24"/>
        </w:rPr>
        <w:t xml:space="preserve"> </w:t>
      </w:r>
      <w:r w:rsidRPr="00D85EC7">
        <w:rPr>
          <w:rFonts w:ascii="Times New Roman" w:hAnsi="Times New Roman"/>
          <w:color w:val="000000"/>
          <w:sz w:val="24"/>
          <w:szCs w:val="24"/>
        </w:rPr>
        <w:t>son los tamaños aj</w:t>
      </w:r>
      <w:r>
        <w:rPr>
          <w:rFonts w:ascii="Times New Roman" w:hAnsi="Times New Roman"/>
          <w:color w:val="000000"/>
          <w:sz w:val="24"/>
          <w:szCs w:val="24"/>
        </w:rPr>
        <w:t>ustados por el superávit/déficit de las cuenta</w:t>
      </w:r>
      <w:r w:rsidR="00505EC5">
        <w:rPr>
          <w:rFonts w:ascii="Times New Roman" w:hAnsi="Times New Roman"/>
          <w:color w:val="000000"/>
          <w:sz w:val="24"/>
          <w:szCs w:val="24"/>
        </w:rPr>
        <w:t>s</w:t>
      </w:r>
      <w:r>
        <w:rPr>
          <w:rFonts w:ascii="Times New Roman" w:hAnsi="Times New Roman"/>
          <w:color w:val="000000"/>
          <w:sz w:val="24"/>
          <w:szCs w:val="24"/>
        </w:rPr>
        <w:t xml:space="preserve"> fiscales </w:t>
      </w:r>
      <w:r w:rsidR="00277DC4" w:rsidRPr="00D85EC7">
        <w:rPr>
          <w:rFonts w:ascii="Times New Roman" w:hAnsi="Times New Roman"/>
          <w:color w:val="000000"/>
          <w:sz w:val="24"/>
          <w:szCs w:val="24"/>
        </w:rPr>
        <w:t>(</w:t>
      </w:r>
      <w:proofErr w:type="spellStart"/>
      <w:r w:rsidR="00277DC4" w:rsidRPr="00D85EC7">
        <w:rPr>
          <w:rFonts w:ascii="Times New Roman" w:hAnsi="Times New Roman"/>
          <w:color w:val="000000"/>
          <w:sz w:val="24"/>
          <w:szCs w:val="24"/>
        </w:rPr>
        <w:t>Kakwani</w:t>
      </w:r>
      <w:proofErr w:type="spellEnd"/>
      <w:r w:rsidR="00277DC4" w:rsidRPr="00D85EC7">
        <w:rPr>
          <w:rFonts w:ascii="Times New Roman" w:hAnsi="Times New Roman"/>
          <w:color w:val="000000"/>
          <w:sz w:val="24"/>
          <w:szCs w:val="24"/>
        </w:rPr>
        <w:t xml:space="preserve">, 1977, 1984; Lambert, 1985, 1988; Jenkins, 1988). </w:t>
      </w:r>
      <w:r>
        <w:rPr>
          <w:rFonts w:ascii="Times New Roman" w:hAnsi="Times New Roman"/>
          <w:color w:val="000000"/>
          <w:sz w:val="24"/>
          <w:szCs w:val="24"/>
        </w:rPr>
        <w:t xml:space="preserve">En el caso de presupuesto balanceado es </w:t>
      </w:r>
      <w:r w:rsidR="00277DC4" w:rsidRPr="00D85EC7">
        <w:rPr>
          <w:rFonts w:ascii="Times New Roman" w:hAnsi="Times New Roman"/>
          <w:color w:val="000000"/>
          <w:sz w:val="24"/>
          <w:szCs w:val="24"/>
        </w:rPr>
        <w:t>(</w:t>
      </w:r>
      <w:r w:rsidR="00277DC4" w:rsidRPr="00D85EC7">
        <w:rPr>
          <w:rFonts w:ascii="Times New Roman" w:hAnsi="Times New Roman"/>
          <w:i/>
          <w:color w:val="000000"/>
          <w:sz w:val="24"/>
          <w:szCs w:val="24"/>
        </w:rPr>
        <w:t>t=g</w:t>
      </w:r>
      <w:r w:rsidR="00277DC4" w:rsidRPr="00D85EC7">
        <w:rPr>
          <w:rFonts w:ascii="Times New Roman" w:hAnsi="Times New Roman"/>
          <w:color w:val="000000"/>
          <w:sz w:val="24"/>
          <w:szCs w:val="24"/>
        </w:rPr>
        <w:t>)</w:t>
      </w:r>
      <w:r>
        <w:rPr>
          <w:rFonts w:ascii="Times New Roman" w:hAnsi="Times New Roman"/>
          <w:color w:val="000000"/>
          <w:sz w:val="24"/>
          <w:szCs w:val="24"/>
        </w:rPr>
        <w:t xml:space="preserve"> y</w:t>
      </w:r>
      <w:r w:rsidR="00277DC4" w:rsidRPr="00D85EC7">
        <w:rPr>
          <w:rFonts w:ascii="Times New Roman" w:hAnsi="Times New Roman"/>
          <w:color w:val="000000"/>
          <w:sz w:val="24"/>
          <w:szCs w:val="24"/>
        </w:rPr>
        <w:t xml:space="preserve"> </w:t>
      </w:r>
    </w:p>
    <w:p w:rsidR="00277DC4" w:rsidRDefault="00277DC4" w:rsidP="00277DC4">
      <w:pPr>
        <w:spacing w:before="120" w:after="120"/>
        <w:jc w:val="both"/>
        <w:rPr>
          <w:rFonts w:ascii="Times New Roman" w:hAnsi="Times New Roman"/>
          <w:color w:val="000000"/>
          <w:sz w:val="24"/>
          <w:szCs w:val="24"/>
          <w:lang w:val="en-US"/>
        </w:rPr>
      </w:pPr>
      <m:oMathPara>
        <m:oMath>
          <m:r>
            <w:rPr>
              <w:rFonts w:ascii="Cambria Math" w:hAnsi="Cambria Math"/>
              <w:sz w:val="24"/>
              <w:szCs w:val="24"/>
              <w:lang w:val="en-US"/>
            </w:rPr>
            <m:t>RS=t.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g</m:t>
                  </m:r>
                </m:sub>
              </m:sSub>
            </m:e>
          </m:d>
        </m:oMath>
      </m:oMathPara>
    </w:p>
    <w:p w:rsidR="00277DC4" w:rsidRPr="00CF1F99" w:rsidRDefault="00CF1F99" w:rsidP="00277DC4">
      <w:pPr>
        <w:spacing w:before="120" w:after="120"/>
        <w:jc w:val="both"/>
        <w:rPr>
          <w:rFonts w:ascii="Times New Roman" w:hAnsi="Times New Roman"/>
          <w:color w:val="000000"/>
          <w:sz w:val="24"/>
          <w:szCs w:val="24"/>
        </w:rPr>
      </w:pPr>
      <w:r w:rsidRPr="00CF1F99">
        <w:rPr>
          <w:rFonts w:ascii="Times New Roman" w:hAnsi="Times New Roman"/>
          <w:color w:val="000000"/>
          <w:sz w:val="24"/>
          <w:szCs w:val="24"/>
        </w:rPr>
        <w:t xml:space="preserve">Si no existe </w:t>
      </w:r>
      <w:proofErr w:type="spellStart"/>
      <w:r w:rsidRPr="00CF1F99">
        <w:rPr>
          <w:rFonts w:ascii="Times New Roman" w:hAnsi="Times New Roman"/>
          <w:color w:val="000000"/>
          <w:sz w:val="24"/>
          <w:szCs w:val="24"/>
        </w:rPr>
        <w:t>reranking</w:t>
      </w:r>
      <w:proofErr w:type="spellEnd"/>
      <w:r w:rsidRPr="00CF1F99">
        <w:rPr>
          <w:rFonts w:ascii="Times New Roman" w:hAnsi="Times New Roman"/>
          <w:color w:val="000000"/>
          <w:sz w:val="24"/>
          <w:szCs w:val="24"/>
        </w:rPr>
        <w:t xml:space="preserve"> el efecto </w:t>
      </w:r>
      <w:proofErr w:type="spellStart"/>
      <w:r w:rsidRPr="00CF1F99">
        <w:rPr>
          <w:rFonts w:ascii="Times New Roman" w:hAnsi="Times New Roman"/>
          <w:color w:val="000000"/>
          <w:sz w:val="24"/>
          <w:szCs w:val="24"/>
        </w:rPr>
        <w:t>redistributive</w:t>
      </w:r>
      <w:proofErr w:type="spellEnd"/>
      <w:r w:rsidRPr="00CF1F99">
        <w:rPr>
          <w:rFonts w:ascii="Times New Roman" w:hAnsi="Times New Roman"/>
          <w:color w:val="000000"/>
          <w:sz w:val="24"/>
          <w:szCs w:val="24"/>
        </w:rPr>
        <w:t xml:space="preserve"> puede descomponerse en efectos tamaño y progresividad de la política fiscal. </w:t>
      </w:r>
      <w:r>
        <w:rPr>
          <w:rFonts w:ascii="Times New Roman" w:hAnsi="Times New Roman"/>
          <w:color w:val="000000"/>
          <w:sz w:val="24"/>
          <w:szCs w:val="24"/>
        </w:rPr>
        <w:t xml:space="preserve"> </w:t>
      </w:r>
      <w:r w:rsidRPr="00CF1F99">
        <w:rPr>
          <w:rFonts w:ascii="Times New Roman" w:hAnsi="Times New Roman"/>
          <w:color w:val="000000"/>
          <w:sz w:val="24"/>
          <w:szCs w:val="24"/>
        </w:rPr>
        <w:t>Esta descomposición ha sido ampliamente estudiada</w:t>
      </w:r>
      <w:r>
        <w:rPr>
          <w:rFonts w:ascii="Times New Roman" w:hAnsi="Times New Roman"/>
          <w:color w:val="000000"/>
          <w:sz w:val="24"/>
          <w:szCs w:val="24"/>
        </w:rPr>
        <w:t xml:space="preserve">, entre otros, por </w:t>
      </w:r>
      <w:r w:rsidR="00277DC4" w:rsidRPr="00CF1F99">
        <w:rPr>
          <w:rFonts w:ascii="Times New Roman" w:hAnsi="Times New Roman"/>
          <w:color w:val="000000"/>
          <w:sz w:val="24"/>
          <w:szCs w:val="24"/>
        </w:rPr>
        <w:t xml:space="preserve">Reynolds and </w:t>
      </w:r>
      <w:proofErr w:type="spellStart"/>
      <w:r w:rsidR="00277DC4" w:rsidRPr="00CF1F99">
        <w:rPr>
          <w:rFonts w:ascii="Times New Roman" w:hAnsi="Times New Roman"/>
          <w:color w:val="000000"/>
          <w:sz w:val="24"/>
          <w:szCs w:val="24"/>
        </w:rPr>
        <w:t>Smolensky</w:t>
      </w:r>
      <w:proofErr w:type="spellEnd"/>
      <w:r w:rsidR="00277DC4" w:rsidRPr="00CF1F99">
        <w:rPr>
          <w:rFonts w:ascii="Times New Roman" w:hAnsi="Times New Roman"/>
          <w:color w:val="000000"/>
          <w:sz w:val="24"/>
          <w:szCs w:val="24"/>
        </w:rPr>
        <w:t xml:space="preserve"> (1977)</w:t>
      </w:r>
      <w:r>
        <w:rPr>
          <w:rFonts w:ascii="Times New Roman" w:hAnsi="Times New Roman"/>
          <w:color w:val="000000"/>
          <w:sz w:val="24"/>
          <w:szCs w:val="24"/>
        </w:rPr>
        <w:t xml:space="preserve"> y</w:t>
      </w:r>
      <w:r w:rsidR="00277DC4" w:rsidRPr="00CF1F99">
        <w:rPr>
          <w:rFonts w:ascii="Times New Roman" w:hAnsi="Times New Roman"/>
          <w:color w:val="000000"/>
          <w:sz w:val="24"/>
          <w:szCs w:val="24"/>
        </w:rPr>
        <w:t xml:space="preserve"> Jenkins (1988) </w:t>
      </w:r>
      <w:r>
        <w:rPr>
          <w:rFonts w:ascii="Times New Roman" w:hAnsi="Times New Roman"/>
          <w:color w:val="000000"/>
          <w:sz w:val="24"/>
          <w:szCs w:val="24"/>
        </w:rPr>
        <w:t xml:space="preserve">a nivel internacional y por </w:t>
      </w:r>
      <w:r w:rsidR="00277DC4" w:rsidRPr="00CF1F99">
        <w:rPr>
          <w:rFonts w:ascii="Times New Roman" w:hAnsi="Times New Roman"/>
          <w:color w:val="000000"/>
          <w:sz w:val="24"/>
          <w:szCs w:val="24"/>
        </w:rPr>
        <w:t xml:space="preserve">Ahumada et al. (1996) and </w:t>
      </w:r>
      <w:proofErr w:type="spellStart"/>
      <w:r w:rsidR="00277DC4" w:rsidRPr="00CF1F99">
        <w:rPr>
          <w:rFonts w:ascii="Times New Roman" w:hAnsi="Times New Roman"/>
          <w:color w:val="000000"/>
          <w:sz w:val="24"/>
          <w:szCs w:val="24"/>
        </w:rPr>
        <w:t>Cont</w:t>
      </w:r>
      <w:proofErr w:type="spellEnd"/>
      <w:r w:rsidR="00277DC4" w:rsidRPr="00CF1F99">
        <w:rPr>
          <w:rFonts w:ascii="Times New Roman" w:hAnsi="Times New Roman"/>
          <w:color w:val="000000"/>
          <w:sz w:val="24"/>
          <w:szCs w:val="24"/>
        </w:rPr>
        <w:t xml:space="preserve"> and Porto (2014)</w:t>
      </w:r>
      <w:r w:rsidRPr="00CF1F99">
        <w:rPr>
          <w:rFonts w:ascii="Times New Roman" w:hAnsi="Times New Roman"/>
          <w:color w:val="000000"/>
          <w:sz w:val="24"/>
          <w:szCs w:val="24"/>
        </w:rPr>
        <w:t>, entre otros para la</w:t>
      </w:r>
      <w:r w:rsidR="00277DC4" w:rsidRPr="00CF1F99">
        <w:rPr>
          <w:rFonts w:ascii="Times New Roman" w:hAnsi="Times New Roman"/>
          <w:color w:val="000000"/>
          <w:sz w:val="24"/>
          <w:szCs w:val="24"/>
        </w:rPr>
        <w:t xml:space="preserve"> Argentina, </w:t>
      </w:r>
      <w:r w:rsidRPr="00CF1F99">
        <w:rPr>
          <w:rFonts w:ascii="Times New Roman" w:hAnsi="Times New Roman"/>
          <w:color w:val="000000"/>
          <w:sz w:val="24"/>
          <w:szCs w:val="24"/>
        </w:rPr>
        <w:t>y por</w:t>
      </w:r>
      <w:r w:rsidR="00277DC4" w:rsidRPr="00CF1F99">
        <w:rPr>
          <w:rFonts w:ascii="Times New Roman" w:hAnsi="Times New Roman"/>
          <w:color w:val="000000"/>
          <w:sz w:val="24"/>
          <w:szCs w:val="24"/>
        </w:rPr>
        <w:t xml:space="preserve"> </w:t>
      </w:r>
      <w:proofErr w:type="spellStart"/>
      <w:r w:rsidR="00277DC4" w:rsidRPr="00CF1F99">
        <w:rPr>
          <w:rFonts w:ascii="Times New Roman" w:hAnsi="Times New Roman"/>
          <w:color w:val="000000"/>
          <w:sz w:val="24"/>
          <w:szCs w:val="24"/>
        </w:rPr>
        <w:t>Cont</w:t>
      </w:r>
      <w:proofErr w:type="spellEnd"/>
      <w:r w:rsidR="00277DC4" w:rsidRPr="00CF1F99">
        <w:rPr>
          <w:rFonts w:ascii="Times New Roman" w:hAnsi="Times New Roman"/>
          <w:color w:val="000000"/>
          <w:sz w:val="24"/>
          <w:szCs w:val="24"/>
        </w:rPr>
        <w:t xml:space="preserve"> and Porto (2016a, 2016b) </w:t>
      </w:r>
      <w:r>
        <w:rPr>
          <w:rFonts w:ascii="Times New Roman" w:hAnsi="Times New Roman"/>
          <w:color w:val="000000"/>
          <w:sz w:val="24"/>
          <w:szCs w:val="24"/>
        </w:rPr>
        <w:t>con la base de datos de este trabajo</w:t>
      </w:r>
      <w:r w:rsidR="00277DC4" w:rsidRPr="00CF1F99">
        <w:rPr>
          <w:rFonts w:ascii="Times New Roman" w:hAnsi="Times New Roman"/>
          <w:color w:val="000000"/>
          <w:sz w:val="24"/>
          <w:szCs w:val="24"/>
        </w:rPr>
        <w:t>.</w:t>
      </w:r>
    </w:p>
    <w:p w:rsidR="00277DC4" w:rsidRPr="00CF1F99" w:rsidRDefault="00CF1F99" w:rsidP="00277DC4">
      <w:pPr>
        <w:spacing w:before="120" w:after="120"/>
        <w:jc w:val="both"/>
        <w:rPr>
          <w:rFonts w:ascii="Times New Roman" w:hAnsi="Times New Roman"/>
          <w:sz w:val="24"/>
        </w:rPr>
      </w:pPr>
      <w:r w:rsidRPr="00CF1F99">
        <w:rPr>
          <w:rFonts w:ascii="Times New Roman" w:hAnsi="Times New Roman"/>
          <w:color w:val="000000"/>
          <w:sz w:val="24"/>
          <w:szCs w:val="24"/>
        </w:rPr>
        <w:t xml:space="preserve">Si existe </w:t>
      </w:r>
      <w:proofErr w:type="spellStart"/>
      <w:r w:rsidRPr="00CF1F99">
        <w:rPr>
          <w:rFonts w:ascii="Times New Roman" w:hAnsi="Times New Roman"/>
          <w:color w:val="000000"/>
          <w:sz w:val="24"/>
          <w:szCs w:val="24"/>
        </w:rPr>
        <w:t>reranking</w:t>
      </w:r>
      <w:proofErr w:type="spellEnd"/>
      <w:r w:rsidRPr="00CF1F99">
        <w:rPr>
          <w:rFonts w:ascii="Times New Roman" w:hAnsi="Times New Roman"/>
          <w:color w:val="000000"/>
          <w:sz w:val="24"/>
          <w:szCs w:val="24"/>
        </w:rPr>
        <w:t>,</w:t>
      </w:r>
      <w:r w:rsidR="00277DC4" w:rsidRPr="00CF1F99">
        <w:rPr>
          <w:rFonts w:ascii="Times New Roman" w:hAnsi="Times New Roman"/>
          <w:color w:val="000000"/>
          <w:sz w:val="24"/>
          <w:szCs w:val="24"/>
        </w:rPr>
        <w:t xml:space="preserve"> </w:t>
      </w:r>
      <w:proofErr w:type="spellStart"/>
      <w:r w:rsidR="00277DC4" w:rsidRPr="00CF1F99">
        <w:rPr>
          <w:rFonts w:ascii="Times New Roman" w:hAnsi="Times New Roman"/>
          <w:color w:val="000000"/>
          <w:sz w:val="24"/>
          <w:szCs w:val="24"/>
        </w:rPr>
        <w:t>Kakwani</w:t>
      </w:r>
      <w:proofErr w:type="spellEnd"/>
      <w:r w:rsidR="00277DC4" w:rsidRPr="00CF1F99">
        <w:rPr>
          <w:rFonts w:ascii="Times New Roman" w:hAnsi="Times New Roman"/>
          <w:color w:val="000000"/>
          <w:sz w:val="24"/>
          <w:szCs w:val="24"/>
        </w:rPr>
        <w:t xml:space="preserve"> (1984, 1986) </w:t>
      </w:r>
      <w:r w:rsidRPr="00CF1F99">
        <w:rPr>
          <w:rFonts w:ascii="Times New Roman" w:hAnsi="Times New Roman"/>
          <w:color w:val="000000"/>
          <w:sz w:val="24"/>
          <w:szCs w:val="24"/>
        </w:rPr>
        <w:t>demuestra que el efecto vertical</w:t>
      </w:r>
      <w:r w:rsidR="00277DC4" w:rsidRPr="00CF1F99">
        <w:rPr>
          <w:rFonts w:ascii="Times New Roman" w:hAnsi="Times New Roman"/>
          <w:color w:val="000000"/>
          <w:sz w:val="24"/>
          <w:szCs w:val="24"/>
        </w:rPr>
        <w:t xml:space="preserve"> </w:t>
      </w:r>
      <w:r w:rsidR="00277DC4" w:rsidRPr="00CF1F99">
        <w:rPr>
          <w:rFonts w:ascii="Times New Roman" w:hAnsi="Times New Roman"/>
          <w:i/>
          <w:color w:val="000000"/>
          <w:sz w:val="24"/>
          <w:szCs w:val="24"/>
        </w:rPr>
        <w:t>V</w:t>
      </w:r>
      <w:r w:rsidR="00277DC4" w:rsidRPr="00CF1F99">
        <w:rPr>
          <w:rFonts w:ascii="Times New Roman" w:hAnsi="Times New Roman"/>
          <w:i/>
          <w:color w:val="000000"/>
          <w:sz w:val="24"/>
          <w:szCs w:val="24"/>
          <w:vertAlign w:val="superscript"/>
        </w:rPr>
        <w:t>K</w:t>
      </w:r>
      <w:r w:rsidR="00277DC4" w:rsidRPr="00CF1F99">
        <w:rPr>
          <w:rFonts w:ascii="Times New Roman" w:hAnsi="Times New Roman"/>
          <w:color w:val="000000"/>
          <w:sz w:val="24"/>
          <w:szCs w:val="24"/>
        </w:rPr>
        <w:t xml:space="preserve"> </w:t>
      </w:r>
      <w:r w:rsidRPr="00CF1F99">
        <w:rPr>
          <w:rFonts w:ascii="Times New Roman" w:hAnsi="Times New Roman"/>
          <w:color w:val="000000"/>
          <w:sz w:val="24"/>
          <w:szCs w:val="24"/>
        </w:rPr>
        <w:t>sobreestima</w:t>
      </w:r>
      <w:r w:rsidR="00277DC4" w:rsidRPr="00CF1F99">
        <w:rPr>
          <w:rFonts w:ascii="Times New Roman" w:hAnsi="Times New Roman"/>
          <w:color w:val="000000"/>
          <w:sz w:val="24"/>
          <w:szCs w:val="24"/>
        </w:rPr>
        <w:t xml:space="preserve"> </w:t>
      </w:r>
      <w:r w:rsidR="00277DC4" w:rsidRPr="00CF1F99">
        <w:rPr>
          <w:rFonts w:ascii="Times New Roman" w:hAnsi="Times New Roman"/>
          <w:i/>
          <w:color w:val="000000"/>
          <w:sz w:val="24"/>
          <w:szCs w:val="24"/>
        </w:rPr>
        <w:t>RE</w:t>
      </w:r>
      <w:r w:rsidR="00277DC4" w:rsidRPr="00CF1F99">
        <w:rPr>
          <w:rFonts w:ascii="Times New Roman" w:hAnsi="Times New Roman"/>
          <w:color w:val="000000"/>
          <w:sz w:val="24"/>
          <w:szCs w:val="24"/>
        </w:rPr>
        <w:t xml:space="preserve"> </w:t>
      </w:r>
      <w:r w:rsidRPr="00CF1F99">
        <w:rPr>
          <w:rFonts w:ascii="Times New Roman" w:hAnsi="Times New Roman"/>
          <w:color w:val="000000"/>
          <w:sz w:val="24"/>
          <w:szCs w:val="24"/>
        </w:rPr>
        <w:t xml:space="preserve">y lo mismo sucede con la descomposición de </w:t>
      </w:r>
      <w:r w:rsidR="00277DC4" w:rsidRPr="00CF1F99">
        <w:rPr>
          <w:rFonts w:ascii="Times New Roman" w:hAnsi="Times New Roman"/>
          <w:color w:val="000000"/>
          <w:sz w:val="24"/>
          <w:szCs w:val="24"/>
        </w:rPr>
        <w:t xml:space="preserve">RS. </w:t>
      </w:r>
      <w:r w:rsidRPr="00CF1F99">
        <w:rPr>
          <w:rFonts w:ascii="Times New Roman" w:hAnsi="Times New Roman"/>
          <w:color w:val="000000"/>
          <w:sz w:val="24"/>
          <w:szCs w:val="24"/>
        </w:rPr>
        <w:t>La diferencia entre</w:t>
      </w:r>
      <w:r w:rsidR="00277DC4" w:rsidRPr="00CF1F99">
        <w:rPr>
          <w:rFonts w:ascii="Times New Roman" w:hAnsi="Times New Roman"/>
          <w:color w:val="000000"/>
          <w:sz w:val="24"/>
          <w:szCs w:val="24"/>
        </w:rPr>
        <w:t xml:space="preserve"> </w:t>
      </w:r>
      <w:r w:rsidR="00277DC4" w:rsidRPr="00CF1F99">
        <w:rPr>
          <w:rFonts w:ascii="Times New Roman" w:hAnsi="Times New Roman"/>
          <w:i/>
          <w:color w:val="000000"/>
          <w:sz w:val="24"/>
          <w:szCs w:val="24"/>
        </w:rPr>
        <w:t>RE</w:t>
      </w:r>
      <w:r w:rsidR="00277DC4" w:rsidRPr="00CF1F99">
        <w:rPr>
          <w:rFonts w:ascii="Times New Roman" w:hAnsi="Times New Roman"/>
          <w:color w:val="000000"/>
          <w:sz w:val="24"/>
          <w:szCs w:val="24"/>
        </w:rPr>
        <w:t xml:space="preserve"> and </w:t>
      </w:r>
      <w:r w:rsidR="00277DC4" w:rsidRPr="00CF1F99">
        <w:rPr>
          <w:rFonts w:ascii="Times New Roman" w:hAnsi="Times New Roman"/>
          <w:i/>
          <w:color w:val="000000"/>
          <w:sz w:val="24"/>
          <w:szCs w:val="24"/>
        </w:rPr>
        <w:t>V</w:t>
      </w:r>
      <w:r w:rsidR="00277DC4" w:rsidRPr="00CF1F99">
        <w:rPr>
          <w:rFonts w:ascii="Times New Roman" w:hAnsi="Times New Roman"/>
          <w:i/>
          <w:color w:val="000000"/>
          <w:sz w:val="24"/>
          <w:szCs w:val="24"/>
          <w:vertAlign w:val="superscript"/>
        </w:rPr>
        <w:t>K</w:t>
      </w:r>
      <w:r w:rsidR="00277DC4" w:rsidRPr="00CF1F99">
        <w:rPr>
          <w:rFonts w:ascii="Times New Roman" w:hAnsi="Times New Roman"/>
          <w:color w:val="000000"/>
          <w:sz w:val="24"/>
          <w:szCs w:val="24"/>
        </w:rPr>
        <w:t xml:space="preserve"> </w:t>
      </w:r>
      <w:r w:rsidRPr="00CF1F99">
        <w:rPr>
          <w:rFonts w:ascii="Times New Roman" w:hAnsi="Times New Roman"/>
          <w:color w:val="000000"/>
          <w:sz w:val="24"/>
          <w:szCs w:val="24"/>
        </w:rPr>
        <w:t xml:space="preserve">en la </w:t>
      </w:r>
      <w:proofErr w:type="gramStart"/>
      <w:r w:rsidRPr="00CF1F99">
        <w:rPr>
          <w:rFonts w:ascii="Times New Roman" w:hAnsi="Times New Roman"/>
          <w:color w:val="000000"/>
          <w:sz w:val="24"/>
          <w:szCs w:val="24"/>
        </w:rPr>
        <w:t xml:space="preserve">ecuación </w:t>
      </w:r>
      <w:r w:rsidR="00277DC4" w:rsidRPr="00CF1F99">
        <w:rPr>
          <w:rFonts w:ascii="Times New Roman" w:hAnsi="Times New Roman"/>
          <w:color w:val="000000"/>
          <w:sz w:val="24"/>
          <w:szCs w:val="24"/>
        </w:rPr>
        <w:t xml:space="preserve"> (</w:t>
      </w:r>
      <w:proofErr w:type="gramEnd"/>
      <w:r w:rsidR="00277DC4" w:rsidRPr="00CF1F99">
        <w:rPr>
          <w:rFonts w:ascii="Times New Roman" w:hAnsi="Times New Roman"/>
          <w:color w:val="000000"/>
          <w:sz w:val="24"/>
          <w:szCs w:val="24"/>
        </w:rPr>
        <w:t xml:space="preserve">2) </w:t>
      </w:r>
      <w:r w:rsidRPr="00CF1F99">
        <w:rPr>
          <w:rFonts w:ascii="Times New Roman" w:hAnsi="Times New Roman"/>
          <w:color w:val="000000"/>
          <w:sz w:val="24"/>
          <w:szCs w:val="24"/>
        </w:rPr>
        <w:t xml:space="preserve">es conocida como </w:t>
      </w:r>
      <w:r>
        <w:rPr>
          <w:rFonts w:ascii="Times New Roman" w:hAnsi="Times New Roman"/>
          <w:color w:val="000000"/>
          <w:sz w:val="24"/>
          <w:szCs w:val="24"/>
        </w:rPr>
        <w:t xml:space="preserve">“efecto </w:t>
      </w:r>
      <w:proofErr w:type="spellStart"/>
      <w:r w:rsidRPr="00CF1F99">
        <w:rPr>
          <w:rFonts w:ascii="Times New Roman" w:hAnsi="Times New Roman"/>
          <w:color w:val="000000"/>
          <w:sz w:val="24"/>
          <w:szCs w:val="24"/>
        </w:rPr>
        <w:t>reranking</w:t>
      </w:r>
      <w:proofErr w:type="spellEnd"/>
      <w:r>
        <w:rPr>
          <w:rFonts w:ascii="Times New Roman" w:hAnsi="Times New Roman"/>
          <w:color w:val="000000"/>
          <w:sz w:val="24"/>
          <w:szCs w:val="24"/>
        </w:rPr>
        <w:t>”</w:t>
      </w:r>
      <w:r w:rsidR="00277DC4" w:rsidRPr="00CF1F99">
        <w:rPr>
          <w:rFonts w:ascii="Times New Roman" w:hAnsi="Times New Roman"/>
          <w:color w:val="000000"/>
          <w:sz w:val="24"/>
          <w:szCs w:val="24"/>
        </w:rPr>
        <w:t>(</w:t>
      </w:r>
      <w:r w:rsidR="00277DC4" w:rsidRPr="00CF1F99">
        <w:rPr>
          <w:rFonts w:ascii="Times New Roman" w:hAnsi="Times New Roman"/>
          <w:sz w:val="24"/>
        </w:rPr>
        <w:t xml:space="preserve">Atkinson, 1980; </w:t>
      </w:r>
      <w:proofErr w:type="spellStart"/>
      <w:r w:rsidR="00277DC4" w:rsidRPr="00CF1F99">
        <w:rPr>
          <w:rFonts w:ascii="Times New Roman" w:hAnsi="Times New Roman"/>
          <w:sz w:val="24"/>
        </w:rPr>
        <w:t>Plotnick</w:t>
      </w:r>
      <w:proofErr w:type="spellEnd"/>
      <w:r w:rsidR="00277DC4" w:rsidRPr="00CF1F99">
        <w:rPr>
          <w:rFonts w:ascii="Times New Roman" w:hAnsi="Times New Roman"/>
          <w:sz w:val="24"/>
        </w:rPr>
        <w:t xml:space="preserve">, 1981) </w:t>
      </w:r>
      <w:r>
        <w:rPr>
          <w:rFonts w:ascii="Times New Roman" w:hAnsi="Times New Roman"/>
          <w:sz w:val="24"/>
        </w:rPr>
        <w:t>y se debe al reordenamiento de las unidades de ingreso como consecuencia de la política fiscal.</w:t>
      </w:r>
    </w:p>
    <w:p w:rsidR="00277DC4" w:rsidRPr="00F2447D" w:rsidRDefault="00277DC4" w:rsidP="00277DC4">
      <w:pPr>
        <w:spacing w:before="120" w:after="120"/>
        <w:jc w:val="both"/>
        <w:rPr>
          <w:rFonts w:ascii="Times New Roman" w:hAnsi="Times New Roman"/>
          <w:sz w:val="24"/>
          <w:szCs w:val="24"/>
        </w:rPr>
      </w:pPr>
      <w:r w:rsidRPr="00F2447D">
        <w:rPr>
          <w:rFonts w:ascii="Times New Roman" w:hAnsi="Times New Roman"/>
          <w:color w:val="000000"/>
          <w:sz w:val="24"/>
          <w:szCs w:val="24"/>
        </w:rPr>
        <w:t xml:space="preserve">Atkinson (1980) </w:t>
      </w:r>
      <w:r w:rsidR="00CB5D6D" w:rsidRPr="00F2447D">
        <w:rPr>
          <w:rFonts w:ascii="Times New Roman" w:hAnsi="Times New Roman"/>
          <w:color w:val="000000"/>
          <w:sz w:val="24"/>
          <w:szCs w:val="24"/>
        </w:rPr>
        <w:t xml:space="preserve">considera que el </w:t>
      </w:r>
      <w:proofErr w:type="spellStart"/>
      <w:r w:rsidR="00CB5D6D" w:rsidRPr="00F2447D">
        <w:rPr>
          <w:rFonts w:ascii="Times New Roman" w:hAnsi="Times New Roman"/>
          <w:color w:val="000000"/>
          <w:sz w:val="24"/>
          <w:szCs w:val="24"/>
        </w:rPr>
        <w:t>reranking</w:t>
      </w:r>
      <w:proofErr w:type="spellEnd"/>
      <w:r w:rsidR="00F2447D" w:rsidRPr="00F2447D">
        <w:rPr>
          <w:rFonts w:ascii="Times New Roman" w:hAnsi="Times New Roman"/>
          <w:color w:val="000000"/>
          <w:sz w:val="24"/>
          <w:szCs w:val="24"/>
        </w:rPr>
        <w:t xml:space="preserve"> es la diferencia entre dos medidas de redistribución</w:t>
      </w:r>
      <w:r w:rsidRPr="00F2447D">
        <w:rPr>
          <w:rFonts w:ascii="Times New Roman" w:hAnsi="Times New Roman"/>
          <w:color w:val="000000"/>
          <w:sz w:val="24"/>
          <w:szCs w:val="24"/>
        </w:rPr>
        <w:t xml:space="preserve"> (</w:t>
      </w:r>
      <w:r w:rsidRPr="00F2447D">
        <w:rPr>
          <w:rFonts w:ascii="Times New Roman" w:hAnsi="Times New Roman"/>
          <w:i/>
          <w:color w:val="000000"/>
          <w:sz w:val="24"/>
          <w:szCs w:val="24"/>
        </w:rPr>
        <w:t>RE</w:t>
      </w:r>
      <w:r w:rsidRPr="00F2447D">
        <w:rPr>
          <w:rFonts w:ascii="Times New Roman" w:hAnsi="Times New Roman"/>
          <w:color w:val="000000"/>
          <w:sz w:val="24"/>
          <w:szCs w:val="24"/>
        </w:rPr>
        <w:t xml:space="preserve"> and </w:t>
      </w:r>
      <w:r w:rsidRPr="00F2447D">
        <w:rPr>
          <w:rFonts w:ascii="Times New Roman" w:hAnsi="Times New Roman"/>
          <w:i/>
          <w:color w:val="000000"/>
          <w:sz w:val="24"/>
          <w:szCs w:val="24"/>
        </w:rPr>
        <w:t>V</w:t>
      </w:r>
      <w:r w:rsidRPr="00F2447D">
        <w:rPr>
          <w:rFonts w:ascii="Times New Roman" w:hAnsi="Times New Roman"/>
          <w:color w:val="000000"/>
          <w:sz w:val="24"/>
          <w:szCs w:val="24"/>
        </w:rPr>
        <w:t>).</w:t>
      </w:r>
      <w:r w:rsidR="00F2447D">
        <w:rPr>
          <w:rFonts w:ascii="Times New Roman" w:hAnsi="Times New Roman"/>
          <w:color w:val="000000"/>
          <w:sz w:val="24"/>
          <w:szCs w:val="24"/>
        </w:rPr>
        <w:t xml:space="preserve"> </w:t>
      </w:r>
      <w:r w:rsidR="00F2447D" w:rsidRPr="00F2447D">
        <w:rPr>
          <w:rFonts w:ascii="Times New Roman" w:hAnsi="Times New Roman"/>
          <w:color w:val="000000"/>
          <w:sz w:val="24"/>
          <w:szCs w:val="24"/>
        </w:rPr>
        <w:t xml:space="preserve">Debe notarse que </w:t>
      </w:r>
      <w:proofErr w:type="gramStart"/>
      <w:r w:rsidR="00F2447D" w:rsidRPr="00F2447D">
        <w:rPr>
          <w:rFonts w:ascii="Times New Roman" w:hAnsi="Times New Roman"/>
          <w:color w:val="000000"/>
          <w:sz w:val="24"/>
          <w:szCs w:val="24"/>
        </w:rPr>
        <w:t xml:space="preserve">dado </w:t>
      </w:r>
      <w:r w:rsidRPr="00F2447D">
        <w:rPr>
          <w:rFonts w:ascii="Times New Roman" w:hAnsi="Times New Roman"/>
          <w:sz w:val="24"/>
          <w:szCs w:val="24"/>
        </w:rPr>
        <w:t xml:space="preserve"> </w:t>
      </w:r>
      <w:r w:rsidRPr="00F2447D">
        <w:rPr>
          <w:rFonts w:ascii="Times New Roman" w:hAnsi="Times New Roman"/>
          <w:i/>
          <w:sz w:val="24"/>
          <w:szCs w:val="24"/>
        </w:rPr>
        <w:t>RE</w:t>
      </w:r>
      <w:proofErr w:type="gramEnd"/>
      <w:r w:rsidRPr="00F2447D">
        <w:rPr>
          <w:rFonts w:ascii="Times New Roman" w:hAnsi="Times New Roman"/>
          <w:sz w:val="24"/>
          <w:szCs w:val="24"/>
        </w:rPr>
        <w:t>,</w:t>
      </w:r>
      <w:r w:rsidR="00F2447D" w:rsidRPr="00F2447D">
        <w:rPr>
          <w:rFonts w:ascii="Times New Roman" w:hAnsi="Times New Roman"/>
          <w:sz w:val="24"/>
          <w:szCs w:val="24"/>
        </w:rPr>
        <w:t xml:space="preserve"> si hay más (menos) </w:t>
      </w:r>
      <w:proofErr w:type="spellStart"/>
      <w:r w:rsidR="00F2447D" w:rsidRPr="00F2447D">
        <w:rPr>
          <w:rFonts w:ascii="Times New Roman" w:hAnsi="Times New Roman"/>
          <w:sz w:val="24"/>
          <w:szCs w:val="24"/>
        </w:rPr>
        <w:t>reranking</w:t>
      </w:r>
      <w:proofErr w:type="spellEnd"/>
      <w:r w:rsidR="00F2447D" w:rsidRPr="00F2447D">
        <w:rPr>
          <w:rFonts w:ascii="Times New Roman" w:hAnsi="Times New Roman"/>
          <w:sz w:val="24"/>
          <w:szCs w:val="24"/>
        </w:rPr>
        <w:t>, entonces hay más (menos</w:t>
      </w:r>
      <w:r w:rsidR="00F2447D">
        <w:rPr>
          <w:rFonts w:ascii="Times New Roman" w:hAnsi="Times New Roman"/>
          <w:sz w:val="24"/>
          <w:szCs w:val="24"/>
        </w:rPr>
        <w:t>) efecto  vertical y</w:t>
      </w:r>
      <w:r w:rsidRPr="00F2447D">
        <w:rPr>
          <w:rFonts w:ascii="Times New Roman" w:hAnsi="Times New Roman"/>
          <w:sz w:val="24"/>
          <w:szCs w:val="24"/>
        </w:rPr>
        <w:t xml:space="preserve"> vice-versa.</w:t>
      </w:r>
    </w:p>
    <w:p w:rsidR="00277DC4" w:rsidRPr="005238F1" w:rsidRDefault="005238F1" w:rsidP="00277DC4">
      <w:pPr>
        <w:spacing w:before="120" w:after="120"/>
        <w:jc w:val="both"/>
        <w:rPr>
          <w:rFonts w:ascii="Times New Roman" w:hAnsi="Times New Roman"/>
          <w:sz w:val="24"/>
          <w:szCs w:val="24"/>
        </w:rPr>
      </w:pPr>
      <w:r w:rsidRPr="005238F1">
        <w:rPr>
          <w:rFonts w:ascii="Times New Roman" w:hAnsi="Times New Roman"/>
          <w:sz w:val="24"/>
          <w:szCs w:val="24"/>
        </w:rPr>
        <w:t xml:space="preserve">Si existen </w:t>
      </w:r>
      <w:r w:rsidRPr="005238F1">
        <w:rPr>
          <w:rFonts w:ascii="Times New Roman" w:hAnsi="Times New Roman"/>
          <w:i/>
          <w:sz w:val="24"/>
          <w:szCs w:val="24"/>
        </w:rPr>
        <w:t xml:space="preserve">S </w:t>
      </w:r>
      <w:r w:rsidRPr="005238F1">
        <w:rPr>
          <w:rFonts w:ascii="Times New Roman" w:hAnsi="Times New Roman"/>
          <w:sz w:val="24"/>
          <w:szCs w:val="24"/>
        </w:rPr>
        <w:t>provincias (grupos) de tamaño</w:t>
      </w:r>
      <w:r w:rsidR="00277DC4" w:rsidRPr="005238F1">
        <w:rPr>
          <w:rFonts w:ascii="Times New Roman" w:hAnsi="Times New Roman"/>
          <w:sz w:val="24"/>
          <w:szCs w:val="24"/>
        </w:rPr>
        <w:t xml:space="preserve"> </w:t>
      </w:r>
      <w:r w:rsidR="00277DC4" w:rsidRPr="005238F1">
        <w:rPr>
          <w:rFonts w:ascii="Times New Roman" w:hAnsi="Times New Roman"/>
          <w:i/>
          <w:sz w:val="24"/>
          <w:szCs w:val="24"/>
        </w:rPr>
        <w:t>N</w:t>
      </w:r>
      <w:r w:rsidR="00277DC4" w:rsidRPr="005238F1">
        <w:rPr>
          <w:rFonts w:ascii="Times New Roman" w:hAnsi="Times New Roman"/>
          <w:i/>
          <w:sz w:val="24"/>
          <w:szCs w:val="24"/>
          <w:vertAlign w:val="subscript"/>
        </w:rPr>
        <w:t>S</w:t>
      </w:r>
      <w:r w:rsidR="00277DC4" w:rsidRPr="005238F1">
        <w:rPr>
          <w:rFonts w:ascii="Times New Roman" w:hAnsi="Times New Roman"/>
          <w:sz w:val="24"/>
          <w:szCs w:val="24"/>
        </w:rPr>
        <w:t xml:space="preserve">, </w:t>
      </w:r>
      <w:r>
        <w:rPr>
          <w:rFonts w:ascii="Times New Roman" w:hAnsi="Times New Roman"/>
          <w:sz w:val="24"/>
          <w:szCs w:val="24"/>
        </w:rPr>
        <w:t xml:space="preserve">con diferentes ingresos medios, </w:t>
      </w:r>
      <w:r w:rsidRPr="005238F1">
        <w:rPr>
          <w:rFonts w:ascii="Times New Roman" w:hAnsi="Times New Roman"/>
          <w:sz w:val="24"/>
          <w:szCs w:val="24"/>
        </w:rPr>
        <w:t>integradas por individuos con ingreso</w:t>
      </w:r>
      <w:r>
        <w:rPr>
          <w:rFonts w:ascii="Times New Roman" w:hAnsi="Times New Roman"/>
          <w:sz w:val="24"/>
          <w:szCs w:val="24"/>
        </w:rPr>
        <w:t>s</w:t>
      </w:r>
      <w:r w:rsidRPr="005238F1">
        <w:rPr>
          <w:rFonts w:ascii="Times New Roman" w:hAnsi="Times New Roman"/>
          <w:sz w:val="24"/>
          <w:szCs w:val="24"/>
        </w:rPr>
        <w:t xml:space="preserve"> </w:t>
      </w:r>
      <w:proofErr w:type="spellStart"/>
      <w:r w:rsidRPr="005238F1">
        <w:rPr>
          <w:rFonts w:ascii="Times New Roman" w:hAnsi="Times New Roman"/>
          <w:sz w:val="24"/>
          <w:szCs w:val="24"/>
        </w:rPr>
        <w:t>exante</w:t>
      </w:r>
      <w:proofErr w:type="spellEnd"/>
      <w:r w:rsidRPr="005238F1">
        <w:rPr>
          <w:rFonts w:ascii="Times New Roman" w:hAnsi="Times New Roman"/>
          <w:sz w:val="24"/>
          <w:szCs w:val="24"/>
        </w:rPr>
        <w:t xml:space="preserve"> no necesariamente iguales y con </w:t>
      </w:r>
      <w:r>
        <w:rPr>
          <w:rFonts w:ascii="Times New Roman" w:hAnsi="Times New Roman"/>
          <w:sz w:val="24"/>
          <w:szCs w:val="24"/>
        </w:rPr>
        <w:t>posible superposición con el ingreso de individuos que pertenecen a otra</w:t>
      </w:r>
      <w:r w:rsidR="00505EC5">
        <w:rPr>
          <w:rFonts w:ascii="Times New Roman" w:hAnsi="Times New Roman"/>
          <w:sz w:val="24"/>
          <w:szCs w:val="24"/>
        </w:rPr>
        <w:t xml:space="preserve"> provincia</w:t>
      </w:r>
      <w:r>
        <w:rPr>
          <w:rFonts w:ascii="Times New Roman" w:hAnsi="Times New Roman"/>
          <w:sz w:val="24"/>
          <w:szCs w:val="24"/>
        </w:rPr>
        <w:t>, el coeficiente de Gini puede descomponerse como en</w:t>
      </w:r>
      <w:r w:rsidR="00277DC4" w:rsidRPr="005238F1">
        <w:rPr>
          <w:rFonts w:ascii="Times New Roman" w:hAnsi="Times New Roman"/>
          <w:sz w:val="24"/>
          <w:szCs w:val="24"/>
        </w:rPr>
        <w:t xml:space="preserve"> </w:t>
      </w:r>
      <w:proofErr w:type="spellStart"/>
      <w:r w:rsidR="00277DC4" w:rsidRPr="005238F1">
        <w:rPr>
          <w:rFonts w:ascii="Times New Roman" w:hAnsi="Times New Roman"/>
          <w:sz w:val="24"/>
          <w:szCs w:val="24"/>
        </w:rPr>
        <w:t>Bhattacharya</w:t>
      </w:r>
      <w:proofErr w:type="spellEnd"/>
      <w:r w:rsidR="00277DC4" w:rsidRPr="005238F1">
        <w:rPr>
          <w:rFonts w:ascii="Times New Roman" w:hAnsi="Times New Roman"/>
          <w:sz w:val="24"/>
          <w:szCs w:val="24"/>
        </w:rPr>
        <w:t xml:space="preserve"> and </w:t>
      </w:r>
      <w:proofErr w:type="spellStart"/>
      <w:r w:rsidR="00277DC4" w:rsidRPr="005238F1">
        <w:rPr>
          <w:rFonts w:ascii="Times New Roman" w:hAnsi="Times New Roman"/>
          <w:sz w:val="24"/>
          <w:szCs w:val="24"/>
        </w:rPr>
        <w:t>Mahalanobis</w:t>
      </w:r>
      <w:proofErr w:type="spellEnd"/>
      <w:r w:rsidR="00277DC4" w:rsidRPr="005238F1">
        <w:rPr>
          <w:rFonts w:ascii="Times New Roman" w:hAnsi="Times New Roman"/>
          <w:sz w:val="24"/>
          <w:szCs w:val="24"/>
        </w:rPr>
        <w:t xml:space="preserve"> (1967), </w:t>
      </w:r>
      <w:proofErr w:type="spellStart"/>
      <w:r w:rsidR="00277DC4" w:rsidRPr="005238F1">
        <w:rPr>
          <w:rFonts w:ascii="Times New Roman" w:hAnsi="Times New Roman"/>
          <w:sz w:val="24"/>
          <w:szCs w:val="24"/>
        </w:rPr>
        <w:t>Pyatt</w:t>
      </w:r>
      <w:proofErr w:type="spellEnd"/>
      <w:r w:rsidR="00277DC4" w:rsidRPr="005238F1">
        <w:rPr>
          <w:rFonts w:ascii="Times New Roman" w:hAnsi="Times New Roman"/>
          <w:sz w:val="24"/>
          <w:szCs w:val="24"/>
        </w:rPr>
        <w:t xml:space="preserve"> (1976), </w:t>
      </w:r>
      <w:proofErr w:type="spellStart"/>
      <w:r w:rsidR="00277DC4" w:rsidRPr="005238F1">
        <w:rPr>
          <w:rFonts w:ascii="Times New Roman" w:hAnsi="Times New Roman"/>
          <w:sz w:val="24"/>
          <w:szCs w:val="24"/>
        </w:rPr>
        <w:t>Silber</w:t>
      </w:r>
      <w:proofErr w:type="spellEnd"/>
      <w:r w:rsidR="00277DC4" w:rsidRPr="005238F1">
        <w:rPr>
          <w:rFonts w:ascii="Times New Roman" w:hAnsi="Times New Roman"/>
          <w:sz w:val="24"/>
          <w:szCs w:val="24"/>
        </w:rPr>
        <w:t xml:space="preserve"> (1989), Lambert and Aronson (1993), o </w:t>
      </w:r>
      <w:proofErr w:type="spellStart"/>
      <w:r w:rsidR="00277DC4" w:rsidRPr="005238F1">
        <w:rPr>
          <w:rFonts w:ascii="Times New Roman" w:hAnsi="Times New Roman"/>
          <w:sz w:val="24"/>
          <w:szCs w:val="24"/>
        </w:rPr>
        <w:t>Dagum</w:t>
      </w:r>
      <w:proofErr w:type="spellEnd"/>
      <w:r w:rsidR="00277DC4" w:rsidRPr="005238F1">
        <w:rPr>
          <w:rFonts w:ascii="Times New Roman" w:hAnsi="Times New Roman"/>
          <w:sz w:val="24"/>
          <w:szCs w:val="24"/>
        </w:rPr>
        <w:t xml:space="preserve"> (1997):</w:t>
      </w:r>
    </w:p>
    <w:p w:rsidR="00277DC4" w:rsidRPr="002F4E5A" w:rsidRDefault="000B086B" w:rsidP="00277DC4">
      <w:pPr>
        <w:spacing w:before="120" w:after="120"/>
        <w:jc w:val="both"/>
        <w:rPr>
          <w:rFonts w:ascii="Times New Roman" w:hAnsi="Times New Roman"/>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X</m:t>
              </m:r>
            </m:sub>
          </m:sSub>
          <m:r>
            <w:rPr>
              <w:rFonts w:ascii="Cambria Math" w:hAnsi="Cambria Math"/>
              <w:sz w:val="24"/>
              <w:szCs w:val="24"/>
            </w:rPr>
            <m:t>=</m:t>
          </m:r>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X</m:t>
              </m:r>
            </m:sub>
            <m:sup>
              <m:r>
                <w:rPr>
                  <w:rFonts w:ascii="Cambria Math" w:hAnsi="Cambria Math"/>
                  <w:sz w:val="24"/>
                  <w:szCs w:val="24"/>
                  <w:lang w:val="en-US"/>
                </w:rPr>
                <m:t>W</m:t>
              </m:r>
            </m:sup>
          </m:sSubSup>
          <m:r>
            <w:rPr>
              <w:rFonts w:ascii="Cambria Math" w:hAnsi="Cambria Math"/>
              <w:sz w:val="24"/>
              <w:szCs w:val="24"/>
            </w:rPr>
            <m:t>+</m:t>
          </m:r>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X</m:t>
              </m:r>
            </m:sub>
            <m:sup>
              <m:r>
                <w:rPr>
                  <w:rFonts w:ascii="Cambria Math" w:hAnsi="Cambria Math"/>
                  <w:sz w:val="24"/>
                  <w:szCs w:val="24"/>
                  <w:lang w:val="en-US"/>
                </w:rPr>
                <m:t>A</m:t>
              </m:r>
            </m:sup>
          </m:sSubSup>
          <m:r>
            <w:rPr>
              <w:rFonts w:ascii="Cambria Math" w:hAnsi="Cambria Math"/>
              <w:sz w:val="24"/>
              <w:szCs w:val="24"/>
            </w:rPr>
            <m:t>=</m:t>
          </m:r>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X</m:t>
              </m:r>
            </m:sub>
            <m:sup>
              <m:r>
                <w:rPr>
                  <w:rFonts w:ascii="Cambria Math" w:hAnsi="Cambria Math"/>
                  <w:sz w:val="24"/>
                  <w:szCs w:val="24"/>
                  <w:lang w:val="en-US"/>
                </w:rPr>
                <m:t>W</m:t>
              </m:r>
            </m:sup>
          </m:sSubSup>
          <m:r>
            <w:rPr>
              <w:rFonts w:ascii="Cambria Math" w:hAnsi="Cambria Math"/>
              <w:sz w:val="24"/>
              <w:szCs w:val="24"/>
            </w:rPr>
            <m:t>+</m:t>
          </m:r>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X</m:t>
              </m:r>
            </m:sub>
            <m:sup>
              <m:r>
                <w:rPr>
                  <w:rFonts w:ascii="Cambria Math" w:hAnsi="Cambria Math"/>
                  <w:sz w:val="24"/>
                  <w:szCs w:val="24"/>
                  <w:lang w:val="en-US"/>
                </w:rPr>
                <m:t>T</m:t>
              </m:r>
            </m:sup>
          </m:sSubSup>
          <m:r>
            <w:rPr>
              <w:rFonts w:ascii="Cambria Math" w:hAnsi="Cambria Math"/>
              <w:sz w:val="24"/>
              <w:szCs w:val="24"/>
            </w:rPr>
            <m:t>+</m:t>
          </m:r>
          <m:sSubSup>
            <m:sSubSupPr>
              <m:ctrlPr>
                <w:rPr>
                  <w:rFonts w:ascii="Cambria Math" w:hAnsi="Cambria Math"/>
                  <w:i/>
                  <w:sz w:val="24"/>
                  <w:szCs w:val="24"/>
                  <w:lang w:val="en-US"/>
                </w:rPr>
              </m:ctrlPr>
            </m:sSubSupPr>
            <m:e>
              <m:r>
                <w:rPr>
                  <w:rFonts w:ascii="Cambria Math" w:hAnsi="Cambria Math"/>
                  <w:sz w:val="24"/>
                  <w:szCs w:val="24"/>
                  <w:lang w:val="en-US"/>
                </w:rPr>
                <m:t>G</m:t>
              </m:r>
            </m:e>
            <m:sub>
              <m:r>
                <w:rPr>
                  <w:rFonts w:ascii="Cambria Math" w:hAnsi="Cambria Math"/>
                  <w:sz w:val="24"/>
                  <w:szCs w:val="24"/>
                  <w:lang w:val="en-US"/>
                </w:rPr>
                <m:t>X</m:t>
              </m:r>
            </m:sub>
            <m:sup>
              <m:r>
                <w:rPr>
                  <w:rFonts w:ascii="Cambria Math" w:hAnsi="Cambria Math"/>
                  <w:sz w:val="24"/>
                  <w:szCs w:val="24"/>
                  <w:lang w:val="en-US"/>
                </w:rPr>
                <m:t>B</m:t>
              </m:r>
            </m:sup>
          </m:sSubSup>
        </m:oMath>
      </m:oMathPara>
    </w:p>
    <w:p w:rsidR="00277DC4" w:rsidRPr="002F4E5A" w:rsidRDefault="005238F1" w:rsidP="00277DC4">
      <w:pPr>
        <w:spacing w:before="120" w:after="120"/>
        <w:jc w:val="both"/>
        <w:rPr>
          <w:rFonts w:ascii="Times New Roman" w:hAnsi="Times New Roman"/>
          <w:sz w:val="24"/>
          <w:szCs w:val="24"/>
        </w:rPr>
      </w:pPr>
      <w:r w:rsidRPr="005238F1">
        <w:rPr>
          <w:rFonts w:ascii="Times New Roman" w:hAnsi="Times New Roman"/>
          <w:sz w:val="24"/>
          <w:szCs w:val="24"/>
        </w:rPr>
        <w:t xml:space="preserve">de modo que dada una distribución (por ejemplo, la del ingreso </w:t>
      </w:r>
      <w:proofErr w:type="spellStart"/>
      <w:r w:rsidRPr="005238F1">
        <w:rPr>
          <w:rFonts w:ascii="Times New Roman" w:hAnsi="Times New Roman"/>
          <w:sz w:val="24"/>
          <w:szCs w:val="24"/>
        </w:rPr>
        <w:t>exante</w:t>
      </w:r>
      <w:proofErr w:type="spellEnd"/>
      <w:r w:rsidRPr="005238F1">
        <w:rPr>
          <w:rFonts w:ascii="Times New Roman" w:hAnsi="Times New Roman"/>
          <w:sz w:val="24"/>
          <w:szCs w:val="24"/>
        </w:rPr>
        <w:t xml:space="preserve">) </w:t>
      </w:r>
      <w:r w:rsidR="00277DC4" w:rsidRPr="005238F1">
        <w:rPr>
          <w:rFonts w:ascii="Times New Roman" w:hAnsi="Times New Roman"/>
          <w:sz w:val="24"/>
          <w:szCs w:val="24"/>
        </w:rPr>
        <w:t xml:space="preserve"> </w:t>
      </w:r>
      <w:r w:rsidR="00277DC4" w:rsidRPr="005238F1">
        <w:rPr>
          <w:rFonts w:ascii="Times New Roman" w:hAnsi="Times New Roman"/>
          <w:i/>
          <w:sz w:val="24"/>
          <w:szCs w:val="24"/>
        </w:rPr>
        <w:t>X={x</w:t>
      </w:r>
      <w:r w:rsidR="00277DC4" w:rsidRPr="005238F1">
        <w:rPr>
          <w:rFonts w:ascii="Times New Roman" w:hAnsi="Times New Roman"/>
          <w:i/>
          <w:sz w:val="24"/>
          <w:szCs w:val="24"/>
          <w:vertAlign w:val="subscript"/>
        </w:rPr>
        <w:t>i</w:t>
      </w:r>
      <w:r w:rsidR="00277DC4" w:rsidRPr="005238F1">
        <w:rPr>
          <w:rFonts w:ascii="Times New Roman" w:hAnsi="Times New Roman"/>
          <w:i/>
          <w:sz w:val="24"/>
          <w:szCs w:val="24"/>
        </w:rPr>
        <w:t>}</w:t>
      </w:r>
      <w:r w:rsidR="00277DC4" w:rsidRPr="005238F1">
        <w:rPr>
          <w:rFonts w:ascii="Times New Roman" w:hAnsi="Times New Roman"/>
          <w:sz w:val="24"/>
          <w:szCs w:val="24"/>
        </w:rPr>
        <w:t xml:space="preserve">, </w:t>
      </w:r>
      <w:r w:rsidRPr="005238F1">
        <w:rPr>
          <w:rFonts w:ascii="Times New Roman" w:hAnsi="Times New Roman"/>
          <w:sz w:val="24"/>
          <w:szCs w:val="24"/>
        </w:rPr>
        <w:t xml:space="preserve">el coeficiente de desigualdad de </w:t>
      </w:r>
      <w:r w:rsidR="00277DC4" w:rsidRPr="005238F1">
        <w:rPr>
          <w:rFonts w:ascii="Times New Roman" w:hAnsi="Times New Roman"/>
          <w:sz w:val="24"/>
          <w:szCs w:val="24"/>
        </w:rPr>
        <w:t xml:space="preserve">Gini </w:t>
      </w:r>
      <w:r w:rsidRPr="005238F1">
        <w:rPr>
          <w:rFonts w:ascii="Times New Roman" w:hAnsi="Times New Roman"/>
          <w:sz w:val="24"/>
          <w:szCs w:val="24"/>
        </w:rPr>
        <w:t>puede descomponerse aditivamente en: desigualdad dentro de cada provincia</w:t>
      </w:r>
      <w:r w:rsidR="00277DC4" w:rsidRPr="005238F1">
        <w:rPr>
          <w:rFonts w:ascii="Times New Roman" w:hAnsi="Times New Roman"/>
          <w:sz w:val="24"/>
          <w:szCs w:val="24"/>
        </w:rPr>
        <w:t xml:space="preserve"> (</w:t>
      </w:r>
      <w:r w:rsidR="00277DC4" w:rsidRPr="005238F1">
        <w:rPr>
          <w:rFonts w:ascii="Times New Roman" w:hAnsi="Times New Roman"/>
          <w:i/>
          <w:sz w:val="24"/>
          <w:szCs w:val="24"/>
        </w:rPr>
        <w:t>G</w:t>
      </w:r>
      <w:r w:rsidR="00277DC4" w:rsidRPr="005238F1">
        <w:rPr>
          <w:rFonts w:ascii="Times New Roman" w:hAnsi="Times New Roman"/>
          <w:i/>
          <w:sz w:val="24"/>
          <w:szCs w:val="24"/>
          <w:vertAlign w:val="subscript"/>
        </w:rPr>
        <w:t>X</w:t>
      </w:r>
      <w:r w:rsidR="00277DC4" w:rsidRPr="005238F1">
        <w:rPr>
          <w:rFonts w:ascii="Times New Roman" w:hAnsi="Times New Roman"/>
          <w:i/>
          <w:sz w:val="24"/>
          <w:szCs w:val="24"/>
          <w:vertAlign w:val="superscript"/>
        </w:rPr>
        <w:t>W</w:t>
      </w:r>
      <w:r w:rsidR="00277DC4" w:rsidRPr="005238F1">
        <w:rPr>
          <w:rFonts w:ascii="Times New Roman" w:hAnsi="Times New Roman"/>
          <w:sz w:val="24"/>
          <w:szCs w:val="24"/>
        </w:rPr>
        <w:t xml:space="preserve">) </w:t>
      </w:r>
      <w:r w:rsidRPr="005238F1">
        <w:rPr>
          <w:rFonts w:ascii="Times New Roman" w:hAnsi="Times New Roman"/>
          <w:sz w:val="24"/>
          <w:szCs w:val="24"/>
        </w:rPr>
        <w:t>y desigualdad entre provincias</w:t>
      </w:r>
      <w:r w:rsidR="00277DC4" w:rsidRPr="005238F1">
        <w:rPr>
          <w:rFonts w:ascii="Times New Roman" w:hAnsi="Times New Roman"/>
          <w:sz w:val="24"/>
          <w:szCs w:val="24"/>
        </w:rPr>
        <w:t xml:space="preserve"> (</w:t>
      </w:r>
      <w:r w:rsidR="00277DC4" w:rsidRPr="005238F1">
        <w:rPr>
          <w:rFonts w:ascii="Times New Roman" w:hAnsi="Times New Roman"/>
          <w:i/>
          <w:sz w:val="24"/>
          <w:szCs w:val="24"/>
        </w:rPr>
        <w:t>G</w:t>
      </w:r>
      <w:r w:rsidR="00277DC4" w:rsidRPr="005238F1">
        <w:rPr>
          <w:rFonts w:ascii="Times New Roman" w:hAnsi="Times New Roman"/>
          <w:i/>
          <w:sz w:val="24"/>
          <w:szCs w:val="24"/>
          <w:vertAlign w:val="subscript"/>
        </w:rPr>
        <w:t>X</w:t>
      </w:r>
      <w:r w:rsidR="00277DC4" w:rsidRPr="005238F1">
        <w:rPr>
          <w:rFonts w:ascii="Times New Roman" w:hAnsi="Times New Roman"/>
          <w:i/>
          <w:sz w:val="24"/>
          <w:szCs w:val="24"/>
          <w:vertAlign w:val="superscript"/>
        </w:rPr>
        <w:t>A</w:t>
      </w:r>
      <w:r w:rsidR="00277DC4" w:rsidRPr="005238F1">
        <w:rPr>
          <w:rFonts w:ascii="Times New Roman" w:hAnsi="Times New Roman"/>
          <w:sz w:val="24"/>
          <w:szCs w:val="24"/>
        </w:rPr>
        <w:t>)</w:t>
      </w:r>
      <w:r w:rsidR="0048610C">
        <w:rPr>
          <w:rFonts w:ascii="Times New Roman" w:hAnsi="Times New Roman"/>
          <w:sz w:val="24"/>
          <w:szCs w:val="24"/>
        </w:rPr>
        <w:t>,</w:t>
      </w:r>
      <w:r w:rsidRPr="005238F1">
        <w:rPr>
          <w:rFonts w:ascii="Times New Roman" w:hAnsi="Times New Roman"/>
          <w:sz w:val="24"/>
          <w:szCs w:val="24"/>
        </w:rPr>
        <w:t xml:space="preserve"> que a su vez puede descomponerse en desigualdad debida a la posibilidad de que </w:t>
      </w:r>
      <w:bookmarkStart w:id="2" w:name="_Hlk513968261"/>
      <w:r w:rsidR="0048610C">
        <w:rPr>
          <w:rFonts w:ascii="Times New Roman" w:hAnsi="Times New Roman"/>
          <w:sz w:val="24"/>
          <w:szCs w:val="24"/>
        </w:rPr>
        <w:t>al menos</w:t>
      </w:r>
      <w:r w:rsidR="0048610C" w:rsidRPr="005238F1">
        <w:rPr>
          <w:rFonts w:ascii="Times New Roman" w:hAnsi="Times New Roman"/>
          <w:sz w:val="24"/>
          <w:szCs w:val="24"/>
        </w:rPr>
        <w:t xml:space="preserve"> </w:t>
      </w:r>
      <w:r w:rsidRPr="005238F1">
        <w:rPr>
          <w:rFonts w:ascii="Times New Roman" w:hAnsi="Times New Roman"/>
          <w:sz w:val="24"/>
          <w:szCs w:val="24"/>
        </w:rPr>
        <w:t>el ingreso de una unidad de la provincia</w:t>
      </w:r>
      <w:r w:rsidR="0048610C">
        <w:rPr>
          <w:rFonts w:ascii="Times New Roman" w:hAnsi="Times New Roman"/>
          <w:sz w:val="24"/>
          <w:szCs w:val="24"/>
        </w:rPr>
        <w:t xml:space="preserve"> </w:t>
      </w:r>
      <w:r w:rsidRPr="005238F1">
        <w:rPr>
          <w:rFonts w:ascii="Times New Roman" w:hAnsi="Times New Roman"/>
          <w:sz w:val="24"/>
          <w:szCs w:val="24"/>
        </w:rPr>
        <w:t>de ingreso medio</w:t>
      </w:r>
      <w:r w:rsidR="0048610C">
        <w:rPr>
          <w:rFonts w:ascii="Times New Roman" w:hAnsi="Times New Roman"/>
          <w:sz w:val="24"/>
          <w:szCs w:val="24"/>
        </w:rPr>
        <w:t xml:space="preserve"> bajo</w:t>
      </w:r>
      <w:r w:rsidRPr="005238F1">
        <w:rPr>
          <w:rFonts w:ascii="Times New Roman" w:hAnsi="Times New Roman"/>
          <w:sz w:val="24"/>
          <w:szCs w:val="24"/>
        </w:rPr>
        <w:t xml:space="preserve"> sea mayor que el ingreso de </w:t>
      </w:r>
      <w:r w:rsidR="0048610C">
        <w:rPr>
          <w:rFonts w:ascii="Times New Roman" w:hAnsi="Times New Roman"/>
          <w:sz w:val="24"/>
          <w:szCs w:val="24"/>
        </w:rPr>
        <w:t xml:space="preserve">al menos </w:t>
      </w:r>
      <w:r w:rsidRPr="005238F1">
        <w:rPr>
          <w:rFonts w:ascii="Times New Roman" w:hAnsi="Times New Roman"/>
          <w:sz w:val="24"/>
          <w:szCs w:val="24"/>
        </w:rPr>
        <w:t xml:space="preserve">una unidad que pertenece a </w:t>
      </w:r>
      <w:r w:rsidR="0048610C">
        <w:rPr>
          <w:rFonts w:ascii="Times New Roman" w:hAnsi="Times New Roman"/>
          <w:sz w:val="24"/>
          <w:szCs w:val="24"/>
        </w:rPr>
        <w:t xml:space="preserve">una </w:t>
      </w:r>
      <w:r>
        <w:rPr>
          <w:rFonts w:ascii="Times New Roman" w:hAnsi="Times New Roman"/>
          <w:sz w:val="24"/>
          <w:szCs w:val="24"/>
        </w:rPr>
        <w:t xml:space="preserve">provincia de </w:t>
      </w:r>
      <w:r w:rsidR="003D12EB">
        <w:rPr>
          <w:rFonts w:ascii="Times New Roman" w:hAnsi="Times New Roman"/>
          <w:sz w:val="24"/>
          <w:szCs w:val="24"/>
        </w:rPr>
        <w:t>ingreso medio</w:t>
      </w:r>
      <w:r w:rsidR="0048610C">
        <w:rPr>
          <w:rFonts w:ascii="Times New Roman" w:hAnsi="Times New Roman"/>
          <w:sz w:val="24"/>
          <w:szCs w:val="24"/>
        </w:rPr>
        <w:t xml:space="preserve"> mayor</w:t>
      </w:r>
      <w:bookmarkEnd w:id="2"/>
      <w:r w:rsidR="00277DC4" w:rsidRPr="005238F1">
        <w:rPr>
          <w:rFonts w:ascii="Times New Roman" w:hAnsi="Times New Roman"/>
          <w:sz w:val="24"/>
          <w:szCs w:val="24"/>
        </w:rPr>
        <w:t xml:space="preserve"> (</w:t>
      </w:r>
      <w:r w:rsidR="003D12EB">
        <w:rPr>
          <w:rFonts w:ascii="Times New Roman" w:hAnsi="Times New Roman"/>
          <w:sz w:val="24"/>
          <w:szCs w:val="24"/>
        </w:rPr>
        <w:t>este</w:t>
      </w:r>
      <w:r w:rsidR="00277DC4" w:rsidRPr="005238F1">
        <w:rPr>
          <w:rFonts w:ascii="Times New Roman" w:hAnsi="Times New Roman"/>
          <w:sz w:val="24"/>
          <w:szCs w:val="24"/>
        </w:rPr>
        <w:t xml:space="preserve"> </w:t>
      </w:r>
      <w:proofErr w:type="spellStart"/>
      <w:r w:rsidR="00277DC4" w:rsidRPr="005238F1">
        <w:rPr>
          <w:rFonts w:ascii="Times New Roman" w:hAnsi="Times New Roman"/>
          <w:sz w:val="24"/>
          <w:szCs w:val="24"/>
        </w:rPr>
        <w:t>effect</w:t>
      </w:r>
      <w:proofErr w:type="spellEnd"/>
      <w:r w:rsidR="00277DC4" w:rsidRPr="005238F1">
        <w:rPr>
          <w:rFonts w:ascii="Times New Roman" w:hAnsi="Times New Roman"/>
          <w:sz w:val="24"/>
          <w:szCs w:val="24"/>
        </w:rPr>
        <w:t xml:space="preserve"> </w:t>
      </w:r>
      <w:r w:rsidR="003D12EB">
        <w:rPr>
          <w:rFonts w:ascii="Times New Roman" w:hAnsi="Times New Roman"/>
          <w:sz w:val="24"/>
          <w:szCs w:val="24"/>
        </w:rPr>
        <w:t>es conocido como</w:t>
      </w:r>
      <w:r w:rsidR="00277DC4" w:rsidRPr="005238F1">
        <w:rPr>
          <w:rFonts w:ascii="Times New Roman" w:hAnsi="Times New Roman"/>
          <w:sz w:val="24"/>
          <w:szCs w:val="24"/>
        </w:rPr>
        <w:t xml:space="preserve"> </w:t>
      </w:r>
      <w:r w:rsidR="003D12EB">
        <w:rPr>
          <w:rFonts w:ascii="Times New Roman" w:hAnsi="Times New Roman"/>
          <w:sz w:val="24"/>
          <w:szCs w:val="24"/>
        </w:rPr>
        <w:t>“superposición” u “</w:t>
      </w:r>
      <w:proofErr w:type="spellStart"/>
      <w:r w:rsidR="00277DC4" w:rsidRPr="005238F1">
        <w:rPr>
          <w:rFonts w:ascii="Times New Roman" w:hAnsi="Times New Roman"/>
          <w:sz w:val="24"/>
          <w:szCs w:val="24"/>
        </w:rPr>
        <w:t>overlap</w:t>
      </w:r>
      <w:proofErr w:type="spellEnd"/>
      <w:r w:rsidR="003D12EB">
        <w:rPr>
          <w:rFonts w:ascii="Times New Roman" w:hAnsi="Times New Roman"/>
          <w:sz w:val="24"/>
          <w:szCs w:val="24"/>
        </w:rPr>
        <w:t>”</w:t>
      </w:r>
      <w:r w:rsidR="00277DC4" w:rsidRPr="005238F1">
        <w:rPr>
          <w:rFonts w:ascii="Times New Roman" w:hAnsi="Times New Roman"/>
          <w:sz w:val="24"/>
          <w:szCs w:val="24"/>
        </w:rPr>
        <w:t xml:space="preserve"> </w:t>
      </w:r>
      <w:proofErr w:type="spellStart"/>
      <w:r w:rsidR="00277DC4" w:rsidRPr="005238F1">
        <w:rPr>
          <w:rFonts w:ascii="Times New Roman" w:hAnsi="Times New Roman"/>
          <w:sz w:val="24"/>
          <w:szCs w:val="24"/>
        </w:rPr>
        <w:t>or</w:t>
      </w:r>
      <w:proofErr w:type="spellEnd"/>
      <w:r w:rsidR="00277DC4" w:rsidRPr="005238F1">
        <w:rPr>
          <w:rFonts w:ascii="Times New Roman" w:hAnsi="Times New Roman"/>
          <w:sz w:val="24"/>
          <w:szCs w:val="24"/>
        </w:rPr>
        <w:t xml:space="preserve"> </w:t>
      </w:r>
      <w:r w:rsidR="003D12EB">
        <w:rPr>
          <w:rFonts w:ascii="Times New Roman" w:hAnsi="Times New Roman"/>
          <w:sz w:val="24"/>
          <w:szCs w:val="24"/>
        </w:rPr>
        <w:t>“”</w:t>
      </w:r>
      <w:r w:rsidR="00277DC4" w:rsidRPr="005238F1">
        <w:rPr>
          <w:rFonts w:ascii="Times New Roman" w:hAnsi="Times New Roman"/>
          <w:sz w:val="24"/>
          <w:szCs w:val="24"/>
        </w:rPr>
        <w:t>trans-</w:t>
      </w:r>
      <w:proofErr w:type="spellStart"/>
      <w:r w:rsidR="00277DC4" w:rsidRPr="005238F1">
        <w:rPr>
          <w:rFonts w:ascii="Times New Roman" w:hAnsi="Times New Roman"/>
          <w:sz w:val="24"/>
          <w:szCs w:val="24"/>
        </w:rPr>
        <w:t>variation</w:t>
      </w:r>
      <w:proofErr w:type="spellEnd"/>
      <w:r w:rsidR="003D12EB">
        <w:rPr>
          <w:rFonts w:ascii="Times New Roman" w:hAnsi="Times New Roman"/>
          <w:sz w:val="24"/>
          <w:szCs w:val="24"/>
        </w:rPr>
        <w:t>”:</w:t>
      </w:r>
      <w:r w:rsidR="00277DC4" w:rsidRPr="005238F1">
        <w:rPr>
          <w:rFonts w:ascii="Times New Roman" w:hAnsi="Times New Roman"/>
          <w:sz w:val="24"/>
          <w:szCs w:val="24"/>
        </w:rPr>
        <w:t xml:space="preserve"> </w:t>
      </w:r>
      <w:r w:rsidR="00277DC4" w:rsidRPr="005238F1">
        <w:rPr>
          <w:rFonts w:ascii="Times New Roman" w:hAnsi="Times New Roman"/>
          <w:i/>
          <w:sz w:val="24"/>
          <w:szCs w:val="24"/>
        </w:rPr>
        <w:t>G</w:t>
      </w:r>
      <w:r w:rsidR="00277DC4" w:rsidRPr="005238F1">
        <w:rPr>
          <w:rFonts w:ascii="Times New Roman" w:hAnsi="Times New Roman"/>
          <w:i/>
          <w:sz w:val="24"/>
          <w:szCs w:val="24"/>
          <w:vertAlign w:val="subscript"/>
        </w:rPr>
        <w:t>X</w:t>
      </w:r>
      <w:r w:rsidR="00277DC4" w:rsidRPr="005238F1">
        <w:rPr>
          <w:rFonts w:ascii="Times New Roman" w:hAnsi="Times New Roman"/>
          <w:i/>
          <w:sz w:val="24"/>
          <w:szCs w:val="24"/>
          <w:vertAlign w:val="superscript"/>
        </w:rPr>
        <w:t>T</w:t>
      </w:r>
      <w:r w:rsidR="00277DC4" w:rsidRPr="005238F1">
        <w:rPr>
          <w:rFonts w:ascii="Times New Roman" w:hAnsi="Times New Roman"/>
          <w:sz w:val="24"/>
          <w:szCs w:val="24"/>
        </w:rPr>
        <w:t xml:space="preserve">) </w:t>
      </w:r>
      <w:r w:rsidR="003D12EB">
        <w:rPr>
          <w:rFonts w:ascii="Times New Roman" w:hAnsi="Times New Roman"/>
          <w:sz w:val="24"/>
          <w:szCs w:val="24"/>
        </w:rPr>
        <w:t xml:space="preserve">y desigualdad debida a diferencias en el ingreso medio entre las </w:t>
      </w:r>
      <w:r w:rsidR="003D12EB">
        <w:rPr>
          <w:rFonts w:ascii="Times New Roman" w:hAnsi="Times New Roman"/>
          <w:sz w:val="24"/>
          <w:szCs w:val="24"/>
        </w:rPr>
        <w:lastRenderedPageBreak/>
        <w:t xml:space="preserve">provincias </w:t>
      </w:r>
      <w:r w:rsidR="00277DC4" w:rsidRPr="005238F1">
        <w:rPr>
          <w:rFonts w:ascii="Times New Roman" w:hAnsi="Times New Roman"/>
          <w:sz w:val="24"/>
          <w:szCs w:val="24"/>
        </w:rPr>
        <w:t>(</w:t>
      </w:r>
      <w:r w:rsidR="00277DC4" w:rsidRPr="005238F1">
        <w:rPr>
          <w:rFonts w:ascii="Times New Roman" w:hAnsi="Times New Roman"/>
          <w:i/>
          <w:sz w:val="24"/>
          <w:szCs w:val="24"/>
        </w:rPr>
        <w:t>G</w:t>
      </w:r>
      <w:r w:rsidR="00277DC4" w:rsidRPr="005238F1">
        <w:rPr>
          <w:rFonts w:ascii="Times New Roman" w:hAnsi="Times New Roman"/>
          <w:i/>
          <w:sz w:val="24"/>
          <w:szCs w:val="24"/>
          <w:vertAlign w:val="subscript"/>
        </w:rPr>
        <w:t>X</w:t>
      </w:r>
      <w:r w:rsidR="00277DC4" w:rsidRPr="005238F1">
        <w:rPr>
          <w:rFonts w:ascii="Times New Roman" w:hAnsi="Times New Roman"/>
          <w:i/>
          <w:sz w:val="24"/>
          <w:szCs w:val="24"/>
          <w:vertAlign w:val="superscript"/>
        </w:rPr>
        <w:t>B</w:t>
      </w:r>
      <w:r w:rsidR="00277DC4" w:rsidRPr="005238F1">
        <w:rPr>
          <w:rFonts w:ascii="Times New Roman" w:hAnsi="Times New Roman"/>
          <w:sz w:val="24"/>
          <w:szCs w:val="24"/>
        </w:rPr>
        <w:t xml:space="preserve">). </w:t>
      </w:r>
      <w:r w:rsidR="003D12EB" w:rsidRPr="003D12EB">
        <w:rPr>
          <w:rFonts w:ascii="Times New Roman" w:hAnsi="Times New Roman"/>
          <w:sz w:val="24"/>
          <w:szCs w:val="24"/>
        </w:rPr>
        <w:t>Esta descomposición fue explorada en la</w:t>
      </w:r>
      <w:r w:rsidR="003D12EB">
        <w:rPr>
          <w:rFonts w:ascii="Times New Roman" w:hAnsi="Times New Roman"/>
          <w:sz w:val="24"/>
          <w:szCs w:val="24"/>
        </w:rPr>
        <w:t xml:space="preserve"> </w:t>
      </w:r>
      <w:r w:rsidR="00277DC4" w:rsidRPr="003D12EB">
        <w:rPr>
          <w:rFonts w:ascii="Times New Roman" w:hAnsi="Times New Roman"/>
          <w:sz w:val="24"/>
          <w:szCs w:val="24"/>
        </w:rPr>
        <w:t xml:space="preserve">Argentina </w:t>
      </w:r>
      <w:r w:rsidR="003D12EB">
        <w:rPr>
          <w:rFonts w:ascii="Times New Roman" w:hAnsi="Times New Roman"/>
          <w:sz w:val="24"/>
          <w:szCs w:val="24"/>
        </w:rPr>
        <w:t>por</w:t>
      </w:r>
      <w:r w:rsidR="00277DC4" w:rsidRPr="003D12EB">
        <w:rPr>
          <w:rFonts w:ascii="Times New Roman" w:hAnsi="Times New Roman"/>
          <w:sz w:val="24"/>
          <w:szCs w:val="24"/>
        </w:rPr>
        <w:t xml:space="preserve"> </w:t>
      </w:r>
      <w:proofErr w:type="spellStart"/>
      <w:r w:rsidR="00277DC4" w:rsidRPr="003D12EB">
        <w:rPr>
          <w:rFonts w:ascii="Times New Roman" w:hAnsi="Times New Roman"/>
          <w:sz w:val="24"/>
          <w:szCs w:val="24"/>
        </w:rPr>
        <w:t>Dieguez</w:t>
      </w:r>
      <w:proofErr w:type="spellEnd"/>
      <w:r w:rsidR="00277DC4" w:rsidRPr="003D12EB">
        <w:rPr>
          <w:rFonts w:ascii="Times New Roman" w:hAnsi="Times New Roman"/>
          <w:sz w:val="24"/>
          <w:szCs w:val="24"/>
        </w:rPr>
        <w:t xml:space="preserve"> and </w:t>
      </w:r>
      <w:proofErr w:type="spellStart"/>
      <w:r w:rsidR="00277DC4" w:rsidRPr="003D12EB">
        <w:rPr>
          <w:rFonts w:ascii="Times New Roman" w:hAnsi="Times New Roman"/>
          <w:sz w:val="24"/>
          <w:szCs w:val="24"/>
        </w:rPr>
        <w:t>Petrecolla</w:t>
      </w:r>
      <w:proofErr w:type="spellEnd"/>
      <w:r w:rsidR="00277DC4" w:rsidRPr="003D12EB">
        <w:rPr>
          <w:rFonts w:ascii="Times New Roman" w:hAnsi="Times New Roman"/>
          <w:sz w:val="24"/>
          <w:szCs w:val="24"/>
        </w:rPr>
        <w:t xml:space="preserve"> (1978)</w:t>
      </w:r>
      <w:r w:rsidR="003D12EB">
        <w:rPr>
          <w:rFonts w:ascii="Times New Roman" w:hAnsi="Times New Roman"/>
          <w:sz w:val="24"/>
          <w:szCs w:val="24"/>
        </w:rPr>
        <w:t xml:space="preserve"> y</w:t>
      </w:r>
      <w:r w:rsidR="00277DC4" w:rsidRPr="003D12EB">
        <w:rPr>
          <w:rFonts w:ascii="Times New Roman" w:hAnsi="Times New Roman"/>
          <w:sz w:val="24"/>
          <w:szCs w:val="24"/>
        </w:rPr>
        <w:t xml:space="preserve"> Porto and </w:t>
      </w:r>
      <w:proofErr w:type="spellStart"/>
      <w:r w:rsidR="00277DC4" w:rsidRPr="003D12EB">
        <w:rPr>
          <w:rFonts w:ascii="Times New Roman" w:hAnsi="Times New Roman"/>
          <w:sz w:val="24"/>
          <w:szCs w:val="24"/>
        </w:rPr>
        <w:t>Cont</w:t>
      </w:r>
      <w:proofErr w:type="spellEnd"/>
      <w:r w:rsidR="00277DC4" w:rsidRPr="003D12EB">
        <w:rPr>
          <w:rFonts w:ascii="Times New Roman" w:hAnsi="Times New Roman"/>
          <w:sz w:val="24"/>
          <w:szCs w:val="24"/>
        </w:rPr>
        <w:t xml:space="preserve"> (1998).</w:t>
      </w:r>
    </w:p>
    <w:p w:rsidR="00626763" w:rsidRDefault="002F4E5A">
      <w:pPr>
        <w:rPr>
          <w:rFonts w:ascii="Times New Roman" w:hAnsi="Times New Roman"/>
          <w:sz w:val="24"/>
          <w:szCs w:val="24"/>
        </w:rPr>
      </w:pPr>
      <w:r w:rsidRPr="007E795B">
        <w:rPr>
          <w:rFonts w:ascii="Times New Roman" w:hAnsi="Times New Roman"/>
          <w:sz w:val="24"/>
          <w:szCs w:val="24"/>
        </w:rPr>
        <w:t>En la Figura 1</w:t>
      </w:r>
      <w:r w:rsidR="00CE5419" w:rsidRPr="007E795B">
        <w:rPr>
          <w:rFonts w:ascii="Times New Roman" w:hAnsi="Times New Roman"/>
          <w:sz w:val="24"/>
          <w:szCs w:val="24"/>
        </w:rPr>
        <w:t xml:space="preserve"> se representa </w:t>
      </w:r>
      <w:r w:rsidR="00525A2E">
        <w:rPr>
          <w:rFonts w:ascii="Times New Roman" w:hAnsi="Times New Roman"/>
          <w:sz w:val="24"/>
          <w:szCs w:val="24"/>
        </w:rPr>
        <w:t>en forma simple la estructura del sector público argentino (Nación y Provincias) y la problemática que se estudia en este trabajo, en especial, la descomposición del coeficiente de Gini</w:t>
      </w:r>
      <w:r w:rsidR="009121BE">
        <w:rPr>
          <w:rFonts w:ascii="Times New Roman" w:hAnsi="Times New Roman"/>
          <w:sz w:val="24"/>
          <w:szCs w:val="24"/>
        </w:rPr>
        <w:t xml:space="preserve"> (ver la Tabl</w:t>
      </w:r>
      <w:r w:rsidR="001A0B0E">
        <w:rPr>
          <w:rFonts w:ascii="Times New Roman" w:hAnsi="Times New Roman"/>
          <w:sz w:val="24"/>
          <w:szCs w:val="24"/>
        </w:rPr>
        <w:t>a 1</w:t>
      </w:r>
      <w:r w:rsidR="00505EC5">
        <w:rPr>
          <w:rFonts w:ascii="Times New Roman" w:hAnsi="Times New Roman"/>
          <w:sz w:val="24"/>
          <w:szCs w:val="24"/>
        </w:rPr>
        <w:t xml:space="preserve"> para las cuantificaciones</w:t>
      </w:r>
      <w:r w:rsidR="009121BE">
        <w:rPr>
          <w:rFonts w:ascii="Times New Roman" w:hAnsi="Times New Roman"/>
          <w:sz w:val="24"/>
          <w:szCs w:val="24"/>
        </w:rPr>
        <w:t>)</w:t>
      </w:r>
      <w:r w:rsidR="00525A2E">
        <w:rPr>
          <w:rFonts w:ascii="Times New Roman" w:hAnsi="Times New Roman"/>
          <w:sz w:val="24"/>
          <w:szCs w:val="24"/>
        </w:rPr>
        <w:t>. En el sector fiscal argentino existe asimetría entre la distribución de gastos y recursos entre los dos niveles de gobierno: la Nación participa con el 55% de los gastos y recauda el 80% de los recursos.  Esto cre</w:t>
      </w:r>
      <w:r w:rsidR="00B21E76">
        <w:rPr>
          <w:rFonts w:ascii="Times New Roman" w:hAnsi="Times New Roman"/>
          <w:sz w:val="24"/>
          <w:szCs w:val="24"/>
        </w:rPr>
        <w:t>ó</w:t>
      </w:r>
      <w:r w:rsidR="00525A2E">
        <w:rPr>
          <w:rFonts w:ascii="Times New Roman" w:hAnsi="Times New Roman"/>
          <w:sz w:val="24"/>
          <w:szCs w:val="24"/>
        </w:rPr>
        <w:t xml:space="preserve"> un “desequilibrio vertical” en el nivel provincial que se cubre con transferencias intergubernamentales (coparticipación de impuestos y otras).  Como también existe un “desequilibrio horizontal” dado por la existencia de regiones “ricas”</w:t>
      </w:r>
      <w:r w:rsidR="00D8637E">
        <w:rPr>
          <w:rFonts w:ascii="Times New Roman" w:hAnsi="Times New Roman"/>
          <w:sz w:val="24"/>
          <w:szCs w:val="24"/>
        </w:rPr>
        <w:t xml:space="preserve"> </w:t>
      </w:r>
      <w:r w:rsidR="00525A2E">
        <w:rPr>
          <w:rFonts w:ascii="Times New Roman" w:hAnsi="Times New Roman"/>
          <w:sz w:val="24"/>
          <w:szCs w:val="24"/>
        </w:rPr>
        <w:t xml:space="preserve">y “pobres” las transferencias tienen también un objetivo de “igualación fiscal”. </w:t>
      </w:r>
    </w:p>
    <w:p w:rsidR="00277DC4" w:rsidRPr="0012520A" w:rsidRDefault="00626763">
      <w:pPr>
        <w:rPr>
          <w:rFonts w:ascii="Times New Roman" w:hAnsi="Times New Roman"/>
          <w:sz w:val="24"/>
          <w:szCs w:val="24"/>
        </w:rPr>
      </w:pPr>
      <w:r>
        <w:rPr>
          <w:rFonts w:ascii="Times New Roman" w:hAnsi="Times New Roman"/>
          <w:sz w:val="24"/>
          <w:szCs w:val="24"/>
        </w:rPr>
        <w:t>L</w:t>
      </w:r>
      <w:r w:rsidR="00525A2E">
        <w:rPr>
          <w:rFonts w:ascii="Times New Roman" w:hAnsi="Times New Roman"/>
          <w:sz w:val="24"/>
          <w:szCs w:val="24"/>
        </w:rPr>
        <w:t xml:space="preserve">as transferencias tienen impacto sobre la distribución personal </w:t>
      </w:r>
      <w:r w:rsidR="00D8637E">
        <w:rPr>
          <w:rFonts w:ascii="Times New Roman" w:hAnsi="Times New Roman"/>
          <w:sz w:val="24"/>
          <w:szCs w:val="24"/>
        </w:rPr>
        <w:t xml:space="preserve">a través de </w:t>
      </w:r>
      <w:proofErr w:type="gramStart"/>
      <w:r w:rsidR="00D8637E">
        <w:rPr>
          <w:rFonts w:ascii="Times New Roman" w:hAnsi="Times New Roman"/>
          <w:sz w:val="24"/>
          <w:szCs w:val="24"/>
        </w:rPr>
        <w:t xml:space="preserve">las </w:t>
      </w:r>
      <w:r w:rsidR="0012520A">
        <w:rPr>
          <w:rFonts w:ascii="Times New Roman" w:hAnsi="Times New Roman"/>
          <w:sz w:val="24"/>
          <w:szCs w:val="24"/>
        </w:rPr>
        <w:t xml:space="preserve"> regiones</w:t>
      </w:r>
      <w:proofErr w:type="gramEnd"/>
      <w:r w:rsidR="00525A2E">
        <w:rPr>
          <w:rFonts w:ascii="Times New Roman" w:hAnsi="Times New Roman"/>
          <w:sz w:val="24"/>
          <w:szCs w:val="24"/>
        </w:rPr>
        <w:t xml:space="preserve"> (anteúltima fila de la figura y término</w:t>
      </w:r>
      <w:bookmarkStart w:id="3" w:name="_Hlk513967981"/>
      <w:r>
        <w:rPr>
          <w:rFonts w:ascii="Times New Roman" w:hAnsi="Times New Roman"/>
          <w:sz w:val="24"/>
          <w:szCs w:val="24"/>
        </w:rPr>
        <w:t xml:space="preserve"> </w:t>
      </w:r>
      <w:r>
        <w:rPr>
          <w:rFonts w:ascii="Times New Roman" w:hAnsi="Times New Roman"/>
          <w:i/>
          <w:sz w:val="24"/>
          <w:szCs w:val="24"/>
        </w:rPr>
        <w:t>V</w:t>
      </w:r>
      <w:r w:rsidR="009121BE">
        <w:rPr>
          <w:rFonts w:ascii="Times New Roman" w:hAnsi="Times New Roman"/>
          <w:i/>
          <w:sz w:val="24"/>
          <w:szCs w:val="24"/>
          <w:vertAlign w:val="superscript"/>
        </w:rPr>
        <w:t>A</w:t>
      </w:r>
      <w:r w:rsidR="00525A2E">
        <w:rPr>
          <w:rFonts w:ascii="Times New Roman" w:hAnsi="Times New Roman"/>
          <w:i/>
          <w:sz w:val="24"/>
          <w:szCs w:val="24"/>
          <w:vertAlign w:val="subscript"/>
        </w:rPr>
        <w:t xml:space="preserve"> </w:t>
      </w:r>
      <w:bookmarkEnd w:id="3"/>
      <w:r w:rsidR="009121BE">
        <w:rPr>
          <w:rFonts w:ascii="Times New Roman" w:hAnsi="Times New Roman"/>
          <w:i/>
          <w:sz w:val="24"/>
          <w:szCs w:val="24"/>
          <w:vertAlign w:val="subscript"/>
        </w:rPr>
        <w:t xml:space="preserve"> </w:t>
      </w:r>
      <w:r w:rsidR="009121BE">
        <w:rPr>
          <w:rFonts w:ascii="Times New Roman" w:hAnsi="Times New Roman"/>
          <w:sz w:val="24"/>
          <w:szCs w:val="24"/>
        </w:rPr>
        <w:t>de la Tabla</w:t>
      </w:r>
      <w:r w:rsidR="00525A2E">
        <w:rPr>
          <w:rFonts w:ascii="Times New Roman" w:hAnsi="Times New Roman"/>
          <w:sz w:val="24"/>
          <w:szCs w:val="24"/>
        </w:rPr>
        <w:t xml:space="preserve">) y en la distribución personal a nivel de </w:t>
      </w:r>
      <w:r w:rsidR="00525A2E" w:rsidRPr="0012520A">
        <w:rPr>
          <w:rFonts w:ascii="Times New Roman" w:hAnsi="Times New Roman"/>
          <w:sz w:val="24"/>
          <w:szCs w:val="24"/>
        </w:rPr>
        <w:t>todo</w:t>
      </w:r>
      <w:r w:rsidR="00525A2E">
        <w:rPr>
          <w:rFonts w:ascii="Times New Roman" w:hAnsi="Times New Roman"/>
          <w:sz w:val="24"/>
          <w:szCs w:val="24"/>
        </w:rPr>
        <w:t xml:space="preserve"> el país (última fila de la figura y</w:t>
      </w:r>
      <w:r w:rsidR="0012520A">
        <w:rPr>
          <w:rFonts w:ascii="Times New Roman" w:hAnsi="Times New Roman"/>
          <w:sz w:val="24"/>
          <w:szCs w:val="24"/>
        </w:rPr>
        <w:t xml:space="preserve"> </w:t>
      </w:r>
      <w:bookmarkStart w:id="4" w:name="_Hlk513967745"/>
      <w:r w:rsidR="00525A2E">
        <w:rPr>
          <w:rFonts w:ascii="Times New Roman" w:hAnsi="Times New Roman"/>
          <w:sz w:val="24"/>
          <w:szCs w:val="24"/>
        </w:rPr>
        <w:t xml:space="preserve"> </w:t>
      </w:r>
      <w:bookmarkEnd w:id="4"/>
      <w:r w:rsidR="009121BE">
        <w:rPr>
          <w:rFonts w:ascii="Times New Roman" w:hAnsi="Times New Roman"/>
          <w:sz w:val="24"/>
          <w:szCs w:val="24"/>
        </w:rPr>
        <w:t xml:space="preserve">términos </w:t>
      </w:r>
      <w:r>
        <w:rPr>
          <w:rFonts w:ascii="Times New Roman" w:hAnsi="Times New Roman"/>
          <w:i/>
          <w:sz w:val="24"/>
          <w:szCs w:val="24"/>
        </w:rPr>
        <w:t>V</w:t>
      </w:r>
      <w:r w:rsidR="009121BE">
        <w:rPr>
          <w:rFonts w:ascii="Times New Roman" w:hAnsi="Times New Roman"/>
          <w:i/>
          <w:sz w:val="24"/>
          <w:szCs w:val="24"/>
        </w:rPr>
        <w:t xml:space="preserve"> </w:t>
      </w:r>
      <w:r w:rsidR="009121BE">
        <w:rPr>
          <w:rFonts w:ascii="Times New Roman" w:hAnsi="Times New Roman"/>
          <w:sz w:val="24"/>
          <w:szCs w:val="24"/>
        </w:rPr>
        <w:t>y R</w:t>
      </w:r>
      <w:r w:rsidR="0012520A">
        <w:rPr>
          <w:rFonts w:ascii="Times New Roman" w:hAnsi="Times New Roman"/>
          <w:i/>
          <w:sz w:val="24"/>
          <w:szCs w:val="24"/>
          <w:vertAlign w:val="subscript"/>
        </w:rPr>
        <w:t xml:space="preserve"> </w:t>
      </w:r>
      <w:r w:rsidR="0012520A">
        <w:rPr>
          <w:rFonts w:ascii="Times New Roman" w:hAnsi="Times New Roman"/>
          <w:sz w:val="24"/>
          <w:szCs w:val="24"/>
        </w:rPr>
        <w:t xml:space="preserve">). </w:t>
      </w:r>
      <w:r w:rsidR="00B97F2F">
        <w:rPr>
          <w:rFonts w:ascii="Times New Roman" w:hAnsi="Times New Roman"/>
          <w:sz w:val="24"/>
          <w:szCs w:val="24"/>
        </w:rPr>
        <w:t>L</w:t>
      </w:r>
      <w:r w:rsidR="0012520A">
        <w:rPr>
          <w:rFonts w:ascii="Times New Roman" w:hAnsi="Times New Roman"/>
          <w:sz w:val="24"/>
          <w:szCs w:val="24"/>
        </w:rPr>
        <w:t>a di</w:t>
      </w:r>
      <w:r w:rsidR="00B97F2F">
        <w:rPr>
          <w:rFonts w:ascii="Times New Roman" w:hAnsi="Times New Roman"/>
          <w:sz w:val="24"/>
          <w:szCs w:val="24"/>
        </w:rPr>
        <w:t>s</w:t>
      </w:r>
      <w:r w:rsidR="0012520A">
        <w:rPr>
          <w:rFonts w:ascii="Times New Roman" w:hAnsi="Times New Roman"/>
          <w:sz w:val="24"/>
          <w:szCs w:val="24"/>
        </w:rPr>
        <w:t>tribución a través de regiones (</w:t>
      </w:r>
      <w:r>
        <w:rPr>
          <w:rFonts w:ascii="Times New Roman" w:hAnsi="Times New Roman"/>
          <w:i/>
          <w:sz w:val="24"/>
          <w:szCs w:val="24"/>
        </w:rPr>
        <w:t>V</w:t>
      </w:r>
      <w:r>
        <w:rPr>
          <w:rFonts w:ascii="Times New Roman" w:hAnsi="Times New Roman"/>
          <w:i/>
          <w:sz w:val="24"/>
          <w:szCs w:val="24"/>
          <w:vertAlign w:val="superscript"/>
        </w:rPr>
        <w:t>A</w:t>
      </w:r>
      <w:r w:rsidR="0012520A">
        <w:rPr>
          <w:rFonts w:ascii="Times New Roman" w:hAnsi="Times New Roman"/>
          <w:sz w:val="24"/>
          <w:szCs w:val="24"/>
        </w:rPr>
        <w:t>) se descompone</w:t>
      </w:r>
      <w:r w:rsidR="00B97F2F">
        <w:rPr>
          <w:rFonts w:ascii="Times New Roman" w:hAnsi="Times New Roman"/>
          <w:sz w:val="24"/>
          <w:szCs w:val="24"/>
        </w:rPr>
        <w:t>, por un lado,</w:t>
      </w:r>
      <w:r w:rsidR="0012520A">
        <w:rPr>
          <w:rFonts w:ascii="Times New Roman" w:hAnsi="Times New Roman"/>
          <w:sz w:val="24"/>
          <w:szCs w:val="24"/>
        </w:rPr>
        <w:t xml:space="preserve"> en diferencia de ingresos medios (</w:t>
      </w:r>
      <w:r>
        <w:rPr>
          <w:rFonts w:ascii="Times New Roman" w:hAnsi="Times New Roman"/>
          <w:i/>
          <w:sz w:val="24"/>
          <w:szCs w:val="24"/>
        </w:rPr>
        <w:t>V</w:t>
      </w:r>
      <w:r>
        <w:rPr>
          <w:rFonts w:ascii="Times New Roman" w:hAnsi="Times New Roman"/>
          <w:i/>
          <w:sz w:val="24"/>
          <w:szCs w:val="24"/>
          <w:vertAlign w:val="superscript"/>
        </w:rPr>
        <w:t>B</w:t>
      </w:r>
      <w:r w:rsidR="0012520A">
        <w:rPr>
          <w:rFonts w:ascii="Times New Roman" w:hAnsi="Times New Roman"/>
          <w:sz w:val="24"/>
          <w:szCs w:val="24"/>
        </w:rPr>
        <w:t>), o sea, entre en ingreso medio en RR y el ingreso medio en PP</w:t>
      </w:r>
      <w:r w:rsidR="00B97F2F">
        <w:rPr>
          <w:rFonts w:ascii="Times New Roman" w:hAnsi="Times New Roman"/>
          <w:sz w:val="24"/>
          <w:szCs w:val="24"/>
        </w:rPr>
        <w:t xml:space="preserve">; por otro lado, </w:t>
      </w:r>
      <w:r w:rsidR="00505EC5">
        <w:rPr>
          <w:rFonts w:ascii="Times New Roman" w:hAnsi="Times New Roman"/>
          <w:sz w:val="24"/>
          <w:szCs w:val="24"/>
        </w:rPr>
        <w:t xml:space="preserve">en </w:t>
      </w:r>
      <w:r w:rsidR="00B97F2F">
        <w:rPr>
          <w:rFonts w:ascii="Times New Roman" w:hAnsi="Times New Roman"/>
          <w:sz w:val="24"/>
          <w:szCs w:val="24"/>
        </w:rPr>
        <w:t>el efecto</w:t>
      </w:r>
      <w:r w:rsidR="0012520A">
        <w:rPr>
          <w:rFonts w:ascii="Times New Roman" w:hAnsi="Times New Roman"/>
          <w:sz w:val="24"/>
          <w:szCs w:val="24"/>
        </w:rPr>
        <w:t xml:space="preserve"> </w:t>
      </w:r>
      <w:proofErr w:type="gramStart"/>
      <w:r w:rsidR="0012520A">
        <w:rPr>
          <w:rFonts w:ascii="Times New Roman" w:hAnsi="Times New Roman"/>
          <w:sz w:val="24"/>
          <w:szCs w:val="24"/>
        </w:rPr>
        <w:t xml:space="preserve">superposición  </w:t>
      </w:r>
      <w:r>
        <w:rPr>
          <w:rFonts w:ascii="Times New Roman" w:hAnsi="Times New Roman"/>
          <w:sz w:val="24"/>
          <w:szCs w:val="24"/>
        </w:rPr>
        <w:t>(</w:t>
      </w:r>
      <w:proofErr w:type="gramEnd"/>
      <w:r>
        <w:rPr>
          <w:rFonts w:ascii="Times New Roman" w:hAnsi="Times New Roman"/>
          <w:i/>
          <w:sz w:val="24"/>
          <w:szCs w:val="24"/>
        </w:rPr>
        <w:t>V</w:t>
      </w:r>
      <w:r>
        <w:rPr>
          <w:rFonts w:ascii="Times New Roman" w:hAnsi="Times New Roman"/>
          <w:i/>
          <w:sz w:val="24"/>
          <w:szCs w:val="24"/>
          <w:vertAlign w:val="superscript"/>
        </w:rPr>
        <w:t>T</w:t>
      </w:r>
      <w:r>
        <w:rPr>
          <w:rFonts w:ascii="Times New Roman" w:hAnsi="Times New Roman"/>
          <w:i/>
          <w:sz w:val="24"/>
          <w:szCs w:val="24"/>
        </w:rPr>
        <w:t>)</w:t>
      </w:r>
      <w:r w:rsidR="00B97F2F">
        <w:rPr>
          <w:rFonts w:ascii="Times New Roman" w:hAnsi="Times New Roman"/>
          <w:sz w:val="24"/>
          <w:szCs w:val="24"/>
        </w:rPr>
        <w:t xml:space="preserve">, cuando </w:t>
      </w:r>
      <w:r w:rsidR="00766509">
        <w:rPr>
          <w:rFonts w:ascii="Times New Roman" w:hAnsi="Times New Roman"/>
          <w:sz w:val="24"/>
          <w:szCs w:val="24"/>
        </w:rPr>
        <w:t>una de las posibles diferencias entre el ingreso de una unidad de población y el de una unidad de otra población tiene signo contrario al de los ingresos medios</w:t>
      </w:r>
      <w:r w:rsidR="00766509">
        <w:rPr>
          <w:rStyle w:val="Refdenotaalpie"/>
          <w:rFonts w:ascii="Times New Roman" w:hAnsi="Times New Roman"/>
          <w:sz w:val="24"/>
          <w:szCs w:val="24"/>
        </w:rPr>
        <w:footnoteReference w:id="7"/>
      </w:r>
      <w:bookmarkStart w:id="5" w:name="_Hlk514138279"/>
      <w:r w:rsidR="00766509">
        <w:rPr>
          <w:rFonts w:ascii="Times New Roman" w:hAnsi="Times New Roman"/>
          <w:sz w:val="24"/>
          <w:szCs w:val="24"/>
        </w:rPr>
        <w:t>.</w:t>
      </w:r>
      <w:bookmarkEnd w:id="5"/>
      <w:r w:rsidR="00B97F2F">
        <w:rPr>
          <w:rFonts w:ascii="Times New Roman" w:hAnsi="Times New Roman"/>
          <w:sz w:val="24"/>
          <w:szCs w:val="24"/>
        </w:rPr>
        <w:t xml:space="preserve">  En la última fila se identifica el efecto </w:t>
      </w:r>
      <w:proofErr w:type="spellStart"/>
      <w:r w:rsidR="00B97F2F">
        <w:rPr>
          <w:rFonts w:ascii="Times New Roman" w:hAnsi="Times New Roman"/>
          <w:sz w:val="24"/>
          <w:szCs w:val="24"/>
        </w:rPr>
        <w:t>reranking</w:t>
      </w:r>
      <w:proofErr w:type="spellEnd"/>
      <w:r w:rsidR="00B97F2F">
        <w:rPr>
          <w:rFonts w:ascii="Times New Roman" w:hAnsi="Times New Roman"/>
          <w:sz w:val="24"/>
          <w:szCs w:val="24"/>
        </w:rPr>
        <w:t xml:space="preserve"> </w:t>
      </w:r>
      <w:r>
        <w:rPr>
          <w:rFonts w:ascii="Times New Roman" w:hAnsi="Times New Roman"/>
          <w:i/>
          <w:sz w:val="24"/>
          <w:szCs w:val="24"/>
        </w:rPr>
        <w:t xml:space="preserve">(R) </w:t>
      </w:r>
      <w:r w:rsidR="00B97F2F">
        <w:rPr>
          <w:rFonts w:ascii="Times New Roman" w:hAnsi="Times New Roman"/>
          <w:sz w:val="24"/>
          <w:szCs w:val="24"/>
        </w:rPr>
        <w:t xml:space="preserve">que resulta cuando como consecuencia de la política fiscal cambia el orden de los quintiles </w:t>
      </w:r>
      <w:r>
        <w:rPr>
          <w:rFonts w:ascii="Times New Roman" w:hAnsi="Times New Roman"/>
          <w:sz w:val="24"/>
          <w:szCs w:val="24"/>
        </w:rPr>
        <w:t xml:space="preserve">lo que </w:t>
      </w:r>
      <w:r w:rsidR="00B97F2F">
        <w:rPr>
          <w:rFonts w:ascii="Times New Roman" w:hAnsi="Times New Roman"/>
          <w:sz w:val="24"/>
          <w:szCs w:val="24"/>
        </w:rPr>
        <w:t xml:space="preserve">disminuye el efecto redistributivo </w:t>
      </w:r>
      <w:r>
        <w:rPr>
          <w:rFonts w:ascii="Times New Roman" w:hAnsi="Times New Roman"/>
          <w:sz w:val="24"/>
          <w:szCs w:val="24"/>
        </w:rPr>
        <w:t xml:space="preserve">(RE) </w:t>
      </w:r>
      <w:r w:rsidR="00B97F2F">
        <w:rPr>
          <w:rFonts w:ascii="Times New Roman" w:hAnsi="Times New Roman"/>
          <w:sz w:val="24"/>
          <w:szCs w:val="24"/>
        </w:rPr>
        <w:t xml:space="preserve">de la política fiscal. </w:t>
      </w:r>
    </w:p>
    <w:p w:rsidR="0012520A" w:rsidRDefault="0012520A">
      <w:pPr>
        <w:rPr>
          <w:rFonts w:ascii="Times New Roman" w:hAnsi="Times New Roman"/>
          <w:i/>
          <w:sz w:val="24"/>
          <w:szCs w:val="24"/>
          <w:vertAlign w:val="subscript"/>
        </w:rPr>
      </w:pPr>
    </w:p>
    <w:p w:rsidR="0012520A" w:rsidRPr="0012520A" w:rsidRDefault="0012520A">
      <w:pPr>
        <w:rPr>
          <w:rFonts w:ascii="Times New Roman" w:hAnsi="Times New Roman"/>
          <w:sz w:val="24"/>
          <w:szCs w:val="24"/>
          <w:vertAlign w:val="subscript"/>
        </w:rPr>
      </w:pPr>
    </w:p>
    <w:p w:rsidR="00AE4193" w:rsidRDefault="00AE4193">
      <w:pPr>
        <w:rPr>
          <w:rFonts w:ascii="Times New Roman" w:hAnsi="Times New Roman"/>
          <w:sz w:val="24"/>
          <w:szCs w:val="24"/>
        </w:rPr>
      </w:pPr>
      <w:r w:rsidRPr="00AE4193">
        <w:rPr>
          <w:rFonts w:ascii="Times New Roman" w:hAnsi="Times New Roman"/>
          <w:noProof/>
          <w:sz w:val="24"/>
          <w:szCs w:val="24"/>
        </w:rPr>
        <w:lastRenderedPageBreak/>
        <w:drawing>
          <wp:inline distT="0" distB="0" distL="0" distR="0" wp14:anchorId="0BE966F4" wp14:editId="5A540FDD">
            <wp:extent cx="5612130" cy="31565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56585"/>
                    </a:xfrm>
                    <a:prstGeom prst="rect">
                      <a:avLst/>
                    </a:prstGeom>
                  </pic:spPr>
                </pic:pic>
              </a:graphicData>
            </a:graphic>
          </wp:inline>
        </w:drawing>
      </w:r>
    </w:p>
    <w:p w:rsidR="00345705" w:rsidRDefault="00345705">
      <w:pPr>
        <w:rPr>
          <w:rFonts w:ascii="Times New Roman" w:hAnsi="Times New Roman"/>
          <w:sz w:val="24"/>
          <w:szCs w:val="24"/>
        </w:rPr>
      </w:pPr>
    </w:p>
    <w:p w:rsidR="0010598F" w:rsidRDefault="00344DF7">
      <w:pPr>
        <w:rPr>
          <w:rFonts w:ascii="Times New Roman" w:hAnsi="Times New Roman"/>
          <w:b/>
          <w:sz w:val="28"/>
          <w:szCs w:val="28"/>
        </w:rPr>
      </w:pPr>
      <w:r>
        <w:rPr>
          <w:rFonts w:ascii="Times New Roman" w:hAnsi="Times New Roman"/>
          <w:b/>
          <w:sz w:val="24"/>
          <w:szCs w:val="24"/>
        </w:rPr>
        <w:t xml:space="preserve">3. </w:t>
      </w:r>
      <w:r w:rsidR="0010598F" w:rsidRPr="00344DF7">
        <w:rPr>
          <w:rFonts w:ascii="Times New Roman" w:hAnsi="Times New Roman"/>
          <w:b/>
          <w:sz w:val="28"/>
          <w:szCs w:val="28"/>
        </w:rPr>
        <w:t>C</w:t>
      </w:r>
      <w:r w:rsidRPr="00344DF7">
        <w:rPr>
          <w:rFonts w:ascii="Times New Roman" w:hAnsi="Times New Roman"/>
          <w:b/>
          <w:sz w:val="28"/>
          <w:szCs w:val="28"/>
        </w:rPr>
        <w:t>uantificaciones</w:t>
      </w:r>
      <w:r w:rsidR="00846958">
        <w:rPr>
          <w:rStyle w:val="Refdenotaalpie"/>
          <w:rFonts w:ascii="Times New Roman" w:hAnsi="Times New Roman"/>
          <w:b/>
          <w:sz w:val="28"/>
          <w:szCs w:val="28"/>
        </w:rPr>
        <w:footnoteReference w:id="8"/>
      </w:r>
    </w:p>
    <w:p w:rsidR="00344DF7" w:rsidRDefault="00344DF7">
      <w:pPr>
        <w:rPr>
          <w:rFonts w:ascii="Times New Roman" w:hAnsi="Times New Roman"/>
          <w:b/>
          <w:sz w:val="24"/>
          <w:szCs w:val="24"/>
        </w:rPr>
      </w:pPr>
      <w:r>
        <w:rPr>
          <w:rFonts w:ascii="Times New Roman" w:hAnsi="Times New Roman"/>
          <w:b/>
          <w:sz w:val="24"/>
          <w:szCs w:val="24"/>
        </w:rPr>
        <w:t>3.1. Política fiscal consolidada (Nación-Provincias)</w:t>
      </w:r>
    </w:p>
    <w:p w:rsidR="0010598F" w:rsidRPr="0010598F" w:rsidRDefault="0010598F">
      <w:pPr>
        <w:rPr>
          <w:rFonts w:ascii="Times New Roman" w:hAnsi="Times New Roman"/>
          <w:sz w:val="24"/>
          <w:szCs w:val="24"/>
        </w:rPr>
      </w:pPr>
      <w:r>
        <w:rPr>
          <w:rFonts w:ascii="Times New Roman" w:hAnsi="Times New Roman"/>
          <w:sz w:val="24"/>
          <w:szCs w:val="24"/>
        </w:rPr>
        <w:t>En la Tabla</w:t>
      </w:r>
      <w:r w:rsidR="00EF427F">
        <w:rPr>
          <w:rFonts w:ascii="Times New Roman" w:hAnsi="Times New Roman"/>
          <w:sz w:val="24"/>
          <w:szCs w:val="24"/>
        </w:rPr>
        <w:t xml:space="preserve"> 1</w:t>
      </w:r>
      <w:r>
        <w:rPr>
          <w:rFonts w:ascii="Times New Roman" w:hAnsi="Times New Roman"/>
          <w:sz w:val="24"/>
          <w:szCs w:val="24"/>
        </w:rPr>
        <w:t xml:space="preserve"> se presentan las cuantificaciones para la Argentina</w:t>
      </w:r>
      <w:r w:rsidR="00DE333A">
        <w:rPr>
          <w:rFonts w:ascii="Times New Roman" w:hAnsi="Times New Roman"/>
          <w:sz w:val="24"/>
          <w:szCs w:val="24"/>
        </w:rPr>
        <w:t>,</w:t>
      </w:r>
      <w:r>
        <w:rPr>
          <w:rFonts w:ascii="Times New Roman" w:hAnsi="Times New Roman"/>
          <w:sz w:val="24"/>
          <w:szCs w:val="24"/>
        </w:rPr>
        <w:t xml:space="preserve"> correspondientes </w:t>
      </w:r>
      <w:r w:rsidR="00DE333A">
        <w:rPr>
          <w:rFonts w:ascii="Times New Roman" w:hAnsi="Times New Roman"/>
          <w:sz w:val="24"/>
          <w:szCs w:val="24"/>
        </w:rPr>
        <w:t xml:space="preserve">a </w:t>
      </w:r>
      <w:r>
        <w:rPr>
          <w:rFonts w:ascii="Times New Roman" w:hAnsi="Times New Roman"/>
          <w:sz w:val="24"/>
          <w:szCs w:val="24"/>
        </w:rPr>
        <w:t>2010</w:t>
      </w:r>
      <w:r w:rsidR="00DE333A">
        <w:rPr>
          <w:rFonts w:ascii="Times New Roman" w:hAnsi="Times New Roman"/>
          <w:sz w:val="24"/>
          <w:szCs w:val="24"/>
        </w:rPr>
        <w:t>,</w:t>
      </w:r>
      <w:r w:rsidR="00D034B7">
        <w:rPr>
          <w:rFonts w:ascii="Times New Roman" w:hAnsi="Times New Roman"/>
          <w:sz w:val="24"/>
          <w:szCs w:val="24"/>
        </w:rPr>
        <w:t xml:space="preserve"> del </w:t>
      </w:r>
      <w:r>
        <w:rPr>
          <w:rFonts w:ascii="Times New Roman" w:hAnsi="Times New Roman"/>
          <w:sz w:val="24"/>
          <w:szCs w:val="24"/>
        </w:rPr>
        <w:t>Gini inicial (antes de la política fiscal</w:t>
      </w:r>
      <w:r w:rsidR="00D034B7">
        <w:rPr>
          <w:rFonts w:ascii="Times New Roman" w:hAnsi="Times New Roman"/>
          <w:sz w:val="24"/>
          <w:szCs w:val="24"/>
        </w:rPr>
        <w:t xml:space="preserve">, </w:t>
      </w:r>
      <w:proofErr w:type="gramStart"/>
      <w:r w:rsidR="00D034B7">
        <w:rPr>
          <w:rFonts w:ascii="Times New Roman" w:hAnsi="Times New Roman"/>
          <w:i/>
          <w:sz w:val="24"/>
          <w:szCs w:val="24"/>
        </w:rPr>
        <w:t>G</w:t>
      </w:r>
      <w:r w:rsidR="00D034B7">
        <w:rPr>
          <w:rFonts w:ascii="Times New Roman" w:hAnsi="Times New Roman"/>
          <w:i/>
          <w:sz w:val="24"/>
          <w:szCs w:val="24"/>
          <w:vertAlign w:val="subscript"/>
        </w:rPr>
        <w:t>X</w:t>
      </w:r>
      <w:r>
        <w:rPr>
          <w:rFonts w:ascii="Times New Roman" w:hAnsi="Times New Roman"/>
          <w:sz w:val="24"/>
          <w:szCs w:val="24"/>
        </w:rPr>
        <w:t xml:space="preserve"> )</w:t>
      </w:r>
      <w:proofErr w:type="gramEnd"/>
      <w:r w:rsidR="00D034B7">
        <w:rPr>
          <w:rFonts w:ascii="Times New Roman" w:hAnsi="Times New Roman"/>
          <w:sz w:val="24"/>
          <w:szCs w:val="24"/>
        </w:rPr>
        <w:t>;</w:t>
      </w:r>
      <w:r>
        <w:rPr>
          <w:rFonts w:ascii="Times New Roman" w:hAnsi="Times New Roman"/>
          <w:sz w:val="24"/>
          <w:szCs w:val="24"/>
        </w:rPr>
        <w:t xml:space="preserve"> la curva de concentración de</w:t>
      </w:r>
      <w:r w:rsidR="00DE333A">
        <w:rPr>
          <w:rFonts w:ascii="Times New Roman" w:hAnsi="Times New Roman"/>
          <w:sz w:val="24"/>
          <w:szCs w:val="24"/>
        </w:rPr>
        <w:t>l</w:t>
      </w:r>
      <w:r>
        <w:rPr>
          <w:rFonts w:ascii="Times New Roman" w:hAnsi="Times New Roman"/>
          <w:sz w:val="24"/>
          <w:szCs w:val="24"/>
        </w:rPr>
        <w:t xml:space="preserve"> ingreso</w:t>
      </w:r>
      <w:r w:rsidR="00DE333A">
        <w:rPr>
          <w:rFonts w:ascii="Times New Roman" w:hAnsi="Times New Roman"/>
          <w:sz w:val="24"/>
          <w:szCs w:val="24"/>
        </w:rPr>
        <w:t xml:space="preserve"> final</w:t>
      </w:r>
      <w:r>
        <w:rPr>
          <w:rFonts w:ascii="Times New Roman" w:hAnsi="Times New Roman"/>
          <w:sz w:val="24"/>
          <w:szCs w:val="24"/>
        </w:rPr>
        <w:t xml:space="preserve"> con el orden inicial del ingreso de los quintiles </w:t>
      </w:r>
      <w:r w:rsidR="007E4A7B">
        <w:rPr>
          <w:rFonts w:ascii="Times New Roman" w:hAnsi="Times New Roman"/>
          <w:sz w:val="24"/>
          <w:szCs w:val="24"/>
        </w:rPr>
        <w:t xml:space="preserve"> (ingreso después de la política fiscal con el orden inicial</w:t>
      </w:r>
      <w:r w:rsidR="00D034B7">
        <w:rPr>
          <w:rFonts w:ascii="Times New Roman" w:hAnsi="Times New Roman"/>
          <w:sz w:val="24"/>
          <w:szCs w:val="24"/>
        </w:rPr>
        <w:t xml:space="preserve">, </w:t>
      </w:r>
      <w:r w:rsidR="00D034B7">
        <w:rPr>
          <w:rFonts w:ascii="Times New Roman" w:hAnsi="Times New Roman"/>
          <w:i/>
          <w:sz w:val="24"/>
          <w:szCs w:val="24"/>
        </w:rPr>
        <w:t>C</w:t>
      </w:r>
      <w:r w:rsidR="00D034B7">
        <w:rPr>
          <w:rFonts w:ascii="Times New Roman" w:hAnsi="Times New Roman"/>
          <w:i/>
          <w:sz w:val="24"/>
          <w:szCs w:val="24"/>
          <w:vertAlign w:val="subscript"/>
        </w:rPr>
        <w:t>Y/X</w:t>
      </w:r>
      <w:r w:rsidR="007E4A7B">
        <w:rPr>
          <w:rFonts w:ascii="Times New Roman" w:hAnsi="Times New Roman"/>
          <w:sz w:val="24"/>
          <w:szCs w:val="24"/>
        </w:rPr>
        <w:t>)</w:t>
      </w:r>
      <w:r w:rsidR="00D034B7">
        <w:rPr>
          <w:rFonts w:ascii="Times New Roman" w:hAnsi="Times New Roman"/>
          <w:sz w:val="24"/>
          <w:szCs w:val="24"/>
        </w:rPr>
        <w:t>;</w:t>
      </w:r>
      <w:r>
        <w:rPr>
          <w:rFonts w:ascii="Times New Roman" w:hAnsi="Times New Roman"/>
          <w:sz w:val="24"/>
          <w:szCs w:val="24"/>
        </w:rPr>
        <w:t xml:space="preserve"> el Gini final (desp</w:t>
      </w:r>
      <w:r w:rsidR="00DE333A">
        <w:rPr>
          <w:rFonts w:ascii="Times New Roman" w:hAnsi="Times New Roman"/>
          <w:sz w:val="24"/>
          <w:szCs w:val="24"/>
        </w:rPr>
        <w:t>ué</w:t>
      </w:r>
      <w:r>
        <w:rPr>
          <w:rFonts w:ascii="Times New Roman" w:hAnsi="Times New Roman"/>
          <w:sz w:val="24"/>
          <w:szCs w:val="24"/>
        </w:rPr>
        <w:t>s de la política fiscal</w:t>
      </w:r>
      <w:r w:rsidR="007E4A7B">
        <w:rPr>
          <w:rFonts w:ascii="Times New Roman" w:hAnsi="Times New Roman"/>
          <w:sz w:val="24"/>
          <w:szCs w:val="24"/>
        </w:rPr>
        <w:t xml:space="preserve"> con el ordenamiento correcto o final de los quintiles</w:t>
      </w:r>
      <w:r w:rsidR="00D034B7">
        <w:rPr>
          <w:rFonts w:ascii="Times New Roman" w:hAnsi="Times New Roman"/>
          <w:sz w:val="24"/>
          <w:szCs w:val="24"/>
        </w:rPr>
        <w:t xml:space="preserve">, </w:t>
      </w:r>
      <w:r w:rsidR="00D034B7">
        <w:rPr>
          <w:rFonts w:ascii="Times New Roman" w:hAnsi="Times New Roman"/>
          <w:i/>
          <w:sz w:val="24"/>
          <w:szCs w:val="24"/>
        </w:rPr>
        <w:t>G</w:t>
      </w:r>
      <w:r w:rsidR="00D034B7">
        <w:rPr>
          <w:rFonts w:ascii="Times New Roman" w:hAnsi="Times New Roman"/>
          <w:i/>
          <w:sz w:val="24"/>
          <w:szCs w:val="24"/>
          <w:vertAlign w:val="subscript"/>
        </w:rPr>
        <w:t>Y</w:t>
      </w:r>
      <w:r>
        <w:rPr>
          <w:rFonts w:ascii="Times New Roman" w:hAnsi="Times New Roman"/>
          <w:sz w:val="24"/>
          <w:szCs w:val="24"/>
        </w:rPr>
        <w:t>)</w:t>
      </w:r>
      <w:r w:rsidR="00D034B7">
        <w:rPr>
          <w:rFonts w:ascii="Times New Roman" w:hAnsi="Times New Roman"/>
          <w:sz w:val="24"/>
          <w:szCs w:val="24"/>
        </w:rPr>
        <w:t>; y el efecto redistributivo (</w:t>
      </w:r>
      <w:r w:rsidR="00D034B7">
        <w:rPr>
          <w:rFonts w:ascii="Times New Roman" w:hAnsi="Times New Roman"/>
          <w:i/>
          <w:sz w:val="24"/>
          <w:szCs w:val="24"/>
        </w:rPr>
        <w:t>RE = V + R)</w:t>
      </w:r>
      <w:r w:rsidR="00D034B7">
        <w:rPr>
          <w:rFonts w:ascii="Times New Roman" w:hAnsi="Times New Roman"/>
          <w:sz w:val="24"/>
          <w:szCs w:val="24"/>
        </w:rPr>
        <w:t>.  En todos los casos con las desagregaciones comentadas más arriba.</w:t>
      </w:r>
    </w:p>
    <w:p w:rsidR="0010598F" w:rsidRDefault="0010598F">
      <w:pPr>
        <w:rPr>
          <w:rFonts w:ascii="Times New Roman" w:hAnsi="Times New Roman"/>
          <w:sz w:val="24"/>
          <w:szCs w:val="24"/>
        </w:rPr>
      </w:pPr>
    </w:p>
    <w:p w:rsidR="007E795B" w:rsidRDefault="007E795B">
      <w:pPr>
        <w:rPr>
          <w:rFonts w:ascii="Times New Roman" w:hAnsi="Times New Roman"/>
          <w:sz w:val="24"/>
          <w:szCs w:val="24"/>
        </w:rPr>
      </w:pPr>
    </w:p>
    <w:p w:rsidR="00345705" w:rsidRDefault="00345705">
      <w:pPr>
        <w:rPr>
          <w:rFonts w:ascii="Times New Roman" w:hAnsi="Times New Roman"/>
          <w:sz w:val="24"/>
          <w:szCs w:val="24"/>
        </w:rPr>
      </w:pPr>
    </w:p>
    <w:p w:rsidR="00345705" w:rsidRDefault="00345705">
      <w:pPr>
        <w:rPr>
          <w:rFonts w:ascii="Times New Roman" w:hAnsi="Times New Roman"/>
          <w:sz w:val="24"/>
          <w:szCs w:val="24"/>
        </w:rPr>
      </w:pPr>
    </w:p>
    <w:p w:rsidR="00345705" w:rsidRDefault="00345705">
      <w:pPr>
        <w:rPr>
          <w:rFonts w:ascii="Times New Roman" w:hAnsi="Times New Roman"/>
          <w:sz w:val="24"/>
          <w:szCs w:val="24"/>
        </w:rPr>
      </w:pPr>
    </w:p>
    <w:p w:rsidR="00345705" w:rsidRDefault="003D0A5F">
      <w:pPr>
        <w:rPr>
          <w:rFonts w:ascii="Times New Roman" w:hAnsi="Times New Roman"/>
          <w:sz w:val="24"/>
          <w:szCs w:val="24"/>
        </w:rPr>
      </w:pPr>
      <w:r>
        <w:rPr>
          <w:rFonts w:ascii="Times New Roman" w:hAnsi="Times New Roman"/>
          <w:sz w:val="24"/>
          <w:szCs w:val="24"/>
        </w:rPr>
        <w:lastRenderedPageBreak/>
        <w:t xml:space="preserve">Tabla </w:t>
      </w:r>
      <w:r w:rsidR="009670E4">
        <w:rPr>
          <w:rFonts w:ascii="Times New Roman" w:hAnsi="Times New Roman"/>
          <w:sz w:val="24"/>
          <w:szCs w:val="24"/>
        </w:rPr>
        <w:t>1</w:t>
      </w:r>
      <w:r>
        <w:rPr>
          <w:rFonts w:ascii="Times New Roman" w:hAnsi="Times New Roman"/>
          <w:sz w:val="24"/>
          <w:szCs w:val="24"/>
        </w:rPr>
        <w:t>. Impacto distributivo de la política fiscal consolidada (nación y provincias)</w:t>
      </w:r>
    </w:p>
    <w:tbl>
      <w:tblPr>
        <w:tblW w:w="5860" w:type="dxa"/>
        <w:tblInd w:w="55" w:type="dxa"/>
        <w:tblCellMar>
          <w:left w:w="70" w:type="dxa"/>
          <w:right w:w="70" w:type="dxa"/>
        </w:tblCellMar>
        <w:tblLook w:val="04A0" w:firstRow="1" w:lastRow="0" w:firstColumn="1" w:lastColumn="0" w:noHBand="0" w:noVBand="1"/>
      </w:tblPr>
      <w:tblGrid>
        <w:gridCol w:w="773"/>
        <w:gridCol w:w="722"/>
        <w:gridCol w:w="910"/>
        <w:gridCol w:w="722"/>
        <w:gridCol w:w="549"/>
        <w:gridCol w:w="773"/>
        <w:gridCol w:w="722"/>
        <w:gridCol w:w="689"/>
      </w:tblGrid>
      <w:tr w:rsidR="002F5062" w:rsidRPr="002F5062" w:rsidTr="008A6D7B">
        <w:trPr>
          <w:trHeight w:val="330"/>
        </w:trPr>
        <w:tc>
          <w:tcPr>
            <w:tcW w:w="5860" w:type="dxa"/>
            <w:gridSpan w:val="8"/>
            <w:tcBorders>
              <w:top w:val="single" w:sz="8" w:space="0" w:color="auto"/>
              <w:left w:val="single" w:sz="8" w:space="0" w:color="auto"/>
              <w:bottom w:val="single" w:sz="8" w:space="0" w:color="auto"/>
              <w:right w:val="single" w:sz="8" w:space="0" w:color="000000"/>
            </w:tcBorders>
            <w:shd w:val="clear" w:color="000000" w:fill="BFBFBF"/>
            <w:vAlign w:val="bottom"/>
            <w:hideMark/>
          </w:tcPr>
          <w:p w:rsidR="002F5062" w:rsidRPr="002F5062" w:rsidRDefault="002F5062" w:rsidP="002F5062">
            <w:pPr>
              <w:spacing w:after="0" w:line="240" w:lineRule="auto"/>
              <w:jc w:val="center"/>
              <w:rPr>
                <w:rFonts w:ascii="Times New Roman" w:eastAsia="Times New Roman" w:hAnsi="Times New Roman"/>
                <w:b/>
                <w:bCs/>
                <w:color w:val="000000"/>
                <w:sz w:val="24"/>
                <w:szCs w:val="24"/>
                <w:lang w:eastAsia="es-AR"/>
              </w:rPr>
            </w:pPr>
            <w:r w:rsidRPr="002F5062">
              <w:rPr>
                <w:rFonts w:ascii="Times New Roman" w:eastAsia="Times New Roman" w:hAnsi="Times New Roman"/>
                <w:b/>
                <w:bCs/>
                <w:color w:val="000000"/>
                <w:sz w:val="24"/>
                <w:szCs w:val="24"/>
                <w:lang w:eastAsia="es-AR"/>
              </w:rPr>
              <w:t xml:space="preserve">Personal </w:t>
            </w:r>
            <w:proofErr w:type="spellStart"/>
            <w:r w:rsidRPr="002F5062">
              <w:rPr>
                <w:rFonts w:ascii="Times New Roman" w:eastAsia="Times New Roman" w:hAnsi="Times New Roman"/>
                <w:b/>
                <w:bCs/>
                <w:color w:val="000000"/>
                <w:sz w:val="24"/>
                <w:szCs w:val="24"/>
                <w:lang w:eastAsia="es-AR"/>
              </w:rPr>
              <w:t>distribution</w:t>
            </w:r>
            <w:proofErr w:type="spellEnd"/>
            <w:r w:rsidRPr="002F5062">
              <w:rPr>
                <w:rFonts w:ascii="Times New Roman" w:eastAsia="Times New Roman" w:hAnsi="Times New Roman"/>
                <w:b/>
                <w:bCs/>
                <w:color w:val="000000"/>
                <w:sz w:val="24"/>
                <w:szCs w:val="24"/>
                <w:lang w:eastAsia="es-AR"/>
              </w:rPr>
              <w:t xml:space="preserve"> </w:t>
            </w:r>
            <w:proofErr w:type="spellStart"/>
            <w:r w:rsidRPr="002F5062">
              <w:rPr>
                <w:rFonts w:ascii="Times New Roman" w:eastAsia="Times New Roman" w:hAnsi="Times New Roman"/>
                <w:b/>
                <w:bCs/>
                <w:color w:val="000000"/>
                <w:sz w:val="24"/>
                <w:szCs w:val="24"/>
                <w:lang w:eastAsia="es-AR"/>
              </w:rPr>
              <w:t>of</w:t>
            </w:r>
            <w:proofErr w:type="spellEnd"/>
            <w:r w:rsidRPr="002F5062">
              <w:rPr>
                <w:rFonts w:ascii="Times New Roman" w:eastAsia="Times New Roman" w:hAnsi="Times New Roman"/>
                <w:b/>
                <w:bCs/>
                <w:color w:val="000000"/>
                <w:sz w:val="24"/>
                <w:szCs w:val="24"/>
                <w:lang w:eastAsia="es-AR"/>
              </w:rPr>
              <w:t xml:space="preserve"> </w:t>
            </w:r>
            <w:proofErr w:type="spellStart"/>
            <w:r w:rsidRPr="002F5062">
              <w:rPr>
                <w:rFonts w:ascii="Times New Roman" w:eastAsia="Times New Roman" w:hAnsi="Times New Roman"/>
                <w:b/>
                <w:bCs/>
                <w:color w:val="000000"/>
                <w:sz w:val="24"/>
                <w:szCs w:val="24"/>
                <w:lang w:eastAsia="es-AR"/>
              </w:rPr>
              <w:t>income</w:t>
            </w:r>
            <w:proofErr w:type="spellEnd"/>
          </w:p>
        </w:tc>
      </w:tr>
      <w:tr w:rsidR="002F5062" w:rsidRPr="002F5062" w:rsidTr="008A6D7B">
        <w:trPr>
          <w:trHeight w:val="375"/>
        </w:trPr>
        <w:tc>
          <w:tcPr>
            <w:tcW w:w="773" w:type="dxa"/>
            <w:tcBorders>
              <w:top w:val="nil"/>
              <w:left w:val="single" w:sz="8" w:space="0" w:color="auto"/>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bookmarkStart w:id="6" w:name="_Hlk514049537"/>
            <w:r w:rsidRPr="002F5062">
              <w:rPr>
                <w:rFonts w:ascii="Times New Roman" w:eastAsia="Times New Roman" w:hAnsi="Times New Roman"/>
                <w:color w:val="000000"/>
                <w:sz w:val="24"/>
                <w:szCs w:val="24"/>
                <w:lang w:eastAsia="es-AR"/>
              </w:rPr>
              <w:t>G</w:t>
            </w:r>
            <w:r w:rsidRPr="002F5062">
              <w:rPr>
                <w:rFonts w:ascii="Times New Roman" w:eastAsia="Times New Roman" w:hAnsi="Times New Roman"/>
                <w:color w:val="000000"/>
                <w:sz w:val="24"/>
                <w:szCs w:val="24"/>
                <w:vertAlign w:val="subscript"/>
                <w:lang w:eastAsia="es-AR"/>
              </w:rPr>
              <w:t>X</w:t>
            </w:r>
            <w:bookmarkEnd w:id="6"/>
          </w:p>
        </w:tc>
        <w:tc>
          <w:tcPr>
            <w:tcW w:w="722"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0.512</w:t>
            </w:r>
          </w:p>
        </w:tc>
        <w:tc>
          <w:tcPr>
            <w:tcW w:w="910"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C</w:t>
            </w:r>
            <w:r w:rsidRPr="002F5062">
              <w:rPr>
                <w:rFonts w:ascii="Times New Roman" w:eastAsia="Times New Roman" w:hAnsi="Times New Roman"/>
                <w:color w:val="000000"/>
                <w:sz w:val="24"/>
                <w:szCs w:val="24"/>
                <w:vertAlign w:val="subscript"/>
                <w:lang w:eastAsia="es-AR"/>
              </w:rPr>
              <w:t>Y|X</w:t>
            </w:r>
          </w:p>
        </w:tc>
        <w:tc>
          <w:tcPr>
            <w:tcW w:w="722"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0.410</w:t>
            </w:r>
          </w:p>
        </w:tc>
        <w:tc>
          <w:tcPr>
            <w:tcW w:w="549"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773"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G</w:t>
            </w:r>
            <w:r w:rsidRPr="002F5062">
              <w:rPr>
                <w:rFonts w:ascii="Times New Roman" w:eastAsia="Times New Roman" w:hAnsi="Times New Roman"/>
                <w:color w:val="000000"/>
                <w:sz w:val="24"/>
                <w:szCs w:val="24"/>
                <w:vertAlign w:val="subscript"/>
                <w:lang w:eastAsia="es-AR"/>
              </w:rPr>
              <w:t>Y</w:t>
            </w:r>
          </w:p>
        </w:tc>
        <w:tc>
          <w:tcPr>
            <w:tcW w:w="722"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0.414</w:t>
            </w:r>
          </w:p>
        </w:tc>
        <w:tc>
          <w:tcPr>
            <w:tcW w:w="689" w:type="dxa"/>
            <w:tcBorders>
              <w:top w:val="nil"/>
              <w:left w:val="nil"/>
              <w:bottom w:val="single" w:sz="4" w:space="0" w:color="auto"/>
              <w:right w:val="single" w:sz="8"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r>
      <w:tr w:rsidR="002F5062" w:rsidRPr="002F5062" w:rsidTr="008A6D7B">
        <w:trPr>
          <w:trHeight w:val="37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bookmarkStart w:id="7" w:name="_Hlk514049632"/>
            <w:r w:rsidRPr="002F5062">
              <w:rPr>
                <w:rFonts w:ascii="Times New Roman" w:eastAsia="Times New Roman" w:hAnsi="Times New Roman"/>
                <w:color w:val="000000"/>
                <w:lang w:eastAsia="es-AR"/>
              </w:rPr>
              <w:t>G</w:t>
            </w:r>
            <w:r w:rsidRPr="002F5062">
              <w:rPr>
                <w:rFonts w:ascii="Times New Roman" w:eastAsia="Times New Roman" w:hAnsi="Times New Roman"/>
                <w:color w:val="000000"/>
                <w:vertAlign w:val="superscript"/>
                <w:lang w:eastAsia="es-AR"/>
              </w:rPr>
              <w:t>W</w:t>
            </w:r>
            <w:r w:rsidRPr="002F5062">
              <w:rPr>
                <w:rFonts w:ascii="Times New Roman" w:eastAsia="Times New Roman" w:hAnsi="Times New Roman"/>
                <w:color w:val="000000"/>
                <w:vertAlign w:val="subscript"/>
                <w:lang w:eastAsia="es-AR"/>
              </w:rPr>
              <w:t>X</w:t>
            </w:r>
            <w:bookmarkEnd w:id="7"/>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0.072</w:t>
            </w:r>
          </w:p>
        </w:tc>
        <w:tc>
          <w:tcPr>
            <w:tcW w:w="910"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C</w:t>
            </w:r>
            <w:r w:rsidRPr="002F5062">
              <w:rPr>
                <w:rFonts w:ascii="Times New Roman" w:eastAsia="Times New Roman" w:hAnsi="Times New Roman"/>
                <w:color w:val="000000"/>
                <w:vertAlign w:val="superscript"/>
                <w:lang w:eastAsia="es-AR"/>
              </w:rPr>
              <w:t>W</w:t>
            </w:r>
            <w:r w:rsidRPr="002F5062">
              <w:rPr>
                <w:rFonts w:ascii="Times New Roman" w:eastAsia="Times New Roman" w:hAnsi="Times New Roman"/>
                <w:color w:val="000000"/>
                <w:vertAlign w:val="subscript"/>
                <w:lang w:eastAsia="es-AR"/>
              </w:rPr>
              <w:t>Y|X</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0.054</w:t>
            </w:r>
          </w:p>
        </w:tc>
        <w:tc>
          <w:tcPr>
            <w:tcW w:w="54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 </w:t>
            </w:r>
          </w:p>
        </w:tc>
        <w:tc>
          <w:tcPr>
            <w:tcW w:w="77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G</w:t>
            </w:r>
            <w:r w:rsidRPr="002F5062">
              <w:rPr>
                <w:rFonts w:ascii="Times New Roman" w:eastAsia="Times New Roman" w:hAnsi="Times New Roman"/>
                <w:color w:val="000000"/>
                <w:vertAlign w:val="superscript"/>
                <w:lang w:eastAsia="es-AR"/>
              </w:rPr>
              <w:t>W</w:t>
            </w:r>
            <w:r w:rsidRPr="002F5062">
              <w:rPr>
                <w:rFonts w:ascii="Times New Roman" w:eastAsia="Times New Roman" w:hAnsi="Times New Roman"/>
                <w:color w:val="000000"/>
                <w:vertAlign w:val="subscript"/>
                <w:lang w:eastAsia="es-AR"/>
              </w:rPr>
              <w:t>Y</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0.054</w:t>
            </w:r>
          </w:p>
        </w:tc>
        <w:tc>
          <w:tcPr>
            <w:tcW w:w="689"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 </w:t>
            </w:r>
          </w:p>
        </w:tc>
      </w:tr>
      <w:tr w:rsidR="002F5062" w:rsidRPr="002F5062" w:rsidTr="008A6D7B">
        <w:trPr>
          <w:trHeight w:val="37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bookmarkStart w:id="8" w:name="_Hlk514049574"/>
            <w:r w:rsidRPr="002F5062">
              <w:rPr>
                <w:rFonts w:ascii="Times New Roman" w:eastAsia="Times New Roman" w:hAnsi="Times New Roman"/>
                <w:color w:val="000000"/>
                <w:lang w:eastAsia="es-AR"/>
              </w:rPr>
              <w:t>G</w:t>
            </w:r>
            <w:r w:rsidRPr="002F5062">
              <w:rPr>
                <w:rFonts w:ascii="Times New Roman" w:eastAsia="Times New Roman" w:hAnsi="Times New Roman"/>
                <w:color w:val="000000"/>
                <w:vertAlign w:val="superscript"/>
                <w:lang w:eastAsia="es-AR"/>
              </w:rPr>
              <w:t>A</w:t>
            </w:r>
            <w:r w:rsidRPr="002F5062">
              <w:rPr>
                <w:rFonts w:ascii="Times New Roman" w:eastAsia="Times New Roman" w:hAnsi="Times New Roman"/>
                <w:color w:val="000000"/>
                <w:vertAlign w:val="subscript"/>
                <w:lang w:eastAsia="es-AR"/>
              </w:rPr>
              <w:t>X</w:t>
            </w:r>
            <w:bookmarkEnd w:id="8"/>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0.440</w:t>
            </w:r>
          </w:p>
        </w:tc>
        <w:tc>
          <w:tcPr>
            <w:tcW w:w="910"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C</w:t>
            </w:r>
            <w:r w:rsidRPr="002F5062">
              <w:rPr>
                <w:rFonts w:ascii="Times New Roman" w:eastAsia="Times New Roman" w:hAnsi="Times New Roman"/>
                <w:color w:val="000000"/>
                <w:vertAlign w:val="superscript"/>
                <w:lang w:eastAsia="es-AR"/>
              </w:rPr>
              <w:t>A</w:t>
            </w:r>
            <w:r w:rsidRPr="002F5062">
              <w:rPr>
                <w:rFonts w:ascii="Times New Roman" w:eastAsia="Times New Roman" w:hAnsi="Times New Roman"/>
                <w:color w:val="000000"/>
                <w:vertAlign w:val="subscript"/>
                <w:lang w:eastAsia="es-AR"/>
              </w:rPr>
              <w:t>Y|X</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0.356</w:t>
            </w:r>
          </w:p>
        </w:tc>
        <w:tc>
          <w:tcPr>
            <w:tcW w:w="54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 </w:t>
            </w:r>
          </w:p>
        </w:tc>
        <w:tc>
          <w:tcPr>
            <w:tcW w:w="77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G</w:t>
            </w:r>
            <w:r w:rsidRPr="002F5062">
              <w:rPr>
                <w:rFonts w:ascii="Times New Roman" w:eastAsia="Times New Roman" w:hAnsi="Times New Roman"/>
                <w:color w:val="000000"/>
                <w:vertAlign w:val="superscript"/>
                <w:lang w:eastAsia="es-AR"/>
              </w:rPr>
              <w:t>A</w:t>
            </w:r>
            <w:r w:rsidRPr="002F5062">
              <w:rPr>
                <w:rFonts w:ascii="Times New Roman" w:eastAsia="Times New Roman" w:hAnsi="Times New Roman"/>
                <w:color w:val="000000"/>
                <w:vertAlign w:val="subscript"/>
                <w:lang w:eastAsia="es-AR"/>
              </w:rPr>
              <w:t>Y</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0.360</w:t>
            </w:r>
          </w:p>
        </w:tc>
        <w:tc>
          <w:tcPr>
            <w:tcW w:w="689"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 </w:t>
            </w:r>
          </w:p>
        </w:tc>
      </w:tr>
      <w:tr w:rsidR="002F5062" w:rsidRPr="002F5062" w:rsidTr="008A6D7B">
        <w:trPr>
          <w:trHeight w:val="33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0"/>
                <w:szCs w:val="20"/>
                <w:lang w:eastAsia="es-AR"/>
              </w:rPr>
            </w:pPr>
            <w:bookmarkStart w:id="9" w:name="_Hlk514049722"/>
            <w:r w:rsidRPr="002F5062">
              <w:rPr>
                <w:rFonts w:ascii="Times New Roman" w:eastAsia="Times New Roman" w:hAnsi="Times New Roman"/>
                <w:color w:val="000000"/>
                <w:sz w:val="20"/>
                <w:szCs w:val="20"/>
                <w:lang w:eastAsia="es-AR"/>
              </w:rPr>
              <w:t>G</w:t>
            </w:r>
            <w:r w:rsidRPr="002F5062">
              <w:rPr>
                <w:rFonts w:ascii="Times New Roman" w:eastAsia="Times New Roman" w:hAnsi="Times New Roman"/>
                <w:color w:val="000000"/>
                <w:sz w:val="20"/>
                <w:szCs w:val="20"/>
                <w:vertAlign w:val="superscript"/>
                <w:lang w:eastAsia="es-AR"/>
              </w:rPr>
              <w:t>T</w:t>
            </w:r>
            <w:r w:rsidRPr="002F5062">
              <w:rPr>
                <w:rFonts w:ascii="Times New Roman" w:eastAsia="Times New Roman" w:hAnsi="Times New Roman"/>
                <w:color w:val="000000"/>
                <w:sz w:val="20"/>
                <w:szCs w:val="20"/>
                <w:vertAlign w:val="subscript"/>
                <w:lang w:eastAsia="es-AR"/>
              </w:rPr>
              <w:t>X</w:t>
            </w:r>
            <w:bookmarkEnd w:id="9"/>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0.173</w:t>
            </w:r>
          </w:p>
        </w:tc>
        <w:tc>
          <w:tcPr>
            <w:tcW w:w="910"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C</w:t>
            </w:r>
            <w:r w:rsidRPr="002F5062">
              <w:rPr>
                <w:rFonts w:ascii="Times New Roman" w:eastAsia="Times New Roman" w:hAnsi="Times New Roman"/>
                <w:color w:val="000000"/>
                <w:sz w:val="20"/>
                <w:szCs w:val="20"/>
                <w:vertAlign w:val="superscript"/>
                <w:lang w:eastAsia="es-AR"/>
              </w:rPr>
              <w:t>T</w:t>
            </w:r>
            <w:r w:rsidRPr="002F5062">
              <w:rPr>
                <w:rFonts w:ascii="Times New Roman" w:eastAsia="Times New Roman" w:hAnsi="Times New Roman"/>
                <w:color w:val="000000"/>
                <w:sz w:val="20"/>
                <w:szCs w:val="20"/>
                <w:vertAlign w:val="subscript"/>
                <w:lang w:eastAsia="es-AR"/>
              </w:rPr>
              <w:t>Y|X</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0.124</w:t>
            </w:r>
          </w:p>
        </w:tc>
        <w:tc>
          <w:tcPr>
            <w:tcW w:w="54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77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G</w:t>
            </w:r>
            <w:r w:rsidRPr="002F5062">
              <w:rPr>
                <w:rFonts w:ascii="Times New Roman" w:eastAsia="Times New Roman" w:hAnsi="Times New Roman"/>
                <w:color w:val="000000"/>
                <w:sz w:val="20"/>
                <w:szCs w:val="20"/>
                <w:vertAlign w:val="superscript"/>
                <w:lang w:eastAsia="es-AR"/>
              </w:rPr>
              <w:t>T</w:t>
            </w:r>
            <w:r w:rsidRPr="002F5062">
              <w:rPr>
                <w:rFonts w:ascii="Times New Roman" w:eastAsia="Times New Roman" w:hAnsi="Times New Roman"/>
                <w:color w:val="000000"/>
                <w:sz w:val="20"/>
                <w:szCs w:val="20"/>
                <w:vertAlign w:val="subscript"/>
                <w:lang w:eastAsia="es-AR"/>
              </w:rPr>
              <w:t>Y</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0.125</w:t>
            </w:r>
          </w:p>
        </w:tc>
        <w:tc>
          <w:tcPr>
            <w:tcW w:w="689"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r>
      <w:tr w:rsidR="002F5062" w:rsidRPr="002F5062" w:rsidTr="008A6D7B">
        <w:trPr>
          <w:trHeight w:val="345"/>
        </w:trPr>
        <w:tc>
          <w:tcPr>
            <w:tcW w:w="773" w:type="dxa"/>
            <w:tcBorders>
              <w:top w:val="nil"/>
              <w:left w:val="single" w:sz="8" w:space="0" w:color="auto"/>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0"/>
                <w:szCs w:val="20"/>
                <w:lang w:eastAsia="es-AR"/>
              </w:rPr>
            </w:pPr>
            <w:bookmarkStart w:id="10" w:name="_Hlk514049674"/>
            <w:r w:rsidRPr="002F5062">
              <w:rPr>
                <w:rFonts w:ascii="Times New Roman" w:eastAsia="Times New Roman" w:hAnsi="Times New Roman"/>
                <w:color w:val="000000"/>
                <w:sz w:val="20"/>
                <w:szCs w:val="20"/>
                <w:lang w:eastAsia="es-AR"/>
              </w:rPr>
              <w:t>G</w:t>
            </w:r>
            <w:r w:rsidRPr="002F5062">
              <w:rPr>
                <w:rFonts w:ascii="Times New Roman" w:eastAsia="Times New Roman" w:hAnsi="Times New Roman"/>
                <w:color w:val="000000"/>
                <w:sz w:val="20"/>
                <w:szCs w:val="20"/>
                <w:vertAlign w:val="superscript"/>
                <w:lang w:eastAsia="es-AR"/>
              </w:rPr>
              <w:t>B</w:t>
            </w:r>
            <w:r w:rsidRPr="002F5062">
              <w:rPr>
                <w:rFonts w:ascii="Times New Roman" w:eastAsia="Times New Roman" w:hAnsi="Times New Roman"/>
                <w:color w:val="000000"/>
                <w:sz w:val="20"/>
                <w:szCs w:val="20"/>
                <w:vertAlign w:val="subscript"/>
                <w:lang w:eastAsia="es-AR"/>
              </w:rPr>
              <w:t>X</w:t>
            </w:r>
            <w:bookmarkEnd w:id="10"/>
          </w:p>
        </w:tc>
        <w:tc>
          <w:tcPr>
            <w:tcW w:w="72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0.267</w:t>
            </w:r>
          </w:p>
        </w:tc>
        <w:tc>
          <w:tcPr>
            <w:tcW w:w="910"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C</w:t>
            </w:r>
            <w:r w:rsidRPr="002F5062">
              <w:rPr>
                <w:rFonts w:ascii="Times New Roman" w:eastAsia="Times New Roman" w:hAnsi="Times New Roman"/>
                <w:color w:val="000000"/>
                <w:sz w:val="20"/>
                <w:szCs w:val="20"/>
                <w:vertAlign w:val="superscript"/>
                <w:lang w:eastAsia="es-AR"/>
              </w:rPr>
              <w:t>B</w:t>
            </w:r>
            <w:r w:rsidRPr="002F5062">
              <w:rPr>
                <w:rFonts w:ascii="Times New Roman" w:eastAsia="Times New Roman" w:hAnsi="Times New Roman"/>
                <w:color w:val="000000"/>
                <w:sz w:val="20"/>
                <w:szCs w:val="20"/>
                <w:vertAlign w:val="subscript"/>
                <w:lang w:eastAsia="es-AR"/>
              </w:rPr>
              <w:t>Y|X</w:t>
            </w:r>
          </w:p>
        </w:tc>
        <w:tc>
          <w:tcPr>
            <w:tcW w:w="72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0.231</w:t>
            </w:r>
          </w:p>
        </w:tc>
        <w:tc>
          <w:tcPr>
            <w:tcW w:w="549"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77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G</w:t>
            </w:r>
            <w:r w:rsidRPr="002F5062">
              <w:rPr>
                <w:rFonts w:ascii="Times New Roman" w:eastAsia="Times New Roman" w:hAnsi="Times New Roman"/>
                <w:color w:val="000000"/>
                <w:sz w:val="20"/>
                <w:szCs w:val="20"/>
                <w:vertAlign w:val="superscript"/>
                <w:lang w:eastAsia="es-AR"/>
              </w:rPr>
              <w:t>B</w:t>
            </w:r>
            <w:r w:rsidRPr="002F5062">
              <w:rPr>
                <w:rFonts w:ascii="Times New Roman" w:eastAsia="Times New Roman" w:hAnsi="Times New Roman"/>
                <w:color w:val="000000"/>
                <w:sz w:val="20"/>
                <w:szCs w:val="20"/>
                <w:vertAlign w:val="subscript"/>
                <w:lang w:eastAsia="es-AR"/>
              </w:rPr>
              <w:t>Y</w:t>
            </w:r>
          </w:p>
        </w:tc>
        <w:tc>
          <w:tcPr>
            <w:tcW w:w="72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0.235</w:t>
            </w:r>
          </w:p>
        </w:tc>
        <w:tc>
          <w:tcPr>
            <w:tcW w:w="689" w:type="dxa"/>
            <w:tcBorders>
              <w:top w:val="nil"/>
              <w:left w:val="nil"/>
              <w:bottom w:val="single" w:sz="8"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r>
      <w:tr w:rsidR="002F5062" w:rsidRPr="002F5062" w:rsidTr="008A6D7B">
        <w:trPr>
          <w:trHeight w:val="315"/>
        </w:trPr>
        <w:tc>
          <w:tcPr>
            <w:tcW w:w="773" w:type="dxa"/>
            <w:tcBorders>
              <w:top w:val="nil"/>
              <w:left w:val="single" w:sz="8" w:space="0" w:color="auto"/>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10"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ind w:firstLineChars="200" w:firstLine="400"/>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722"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549"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773"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ascii="Times New Roman" w:eastAsia="Times New Roman" w:hAnsi="Times New Roman"/>
                <w:b/>
                <w:bCs/>
                <w:color w:val="000000"/>
                <w:sz w:val="24"/>
                <w:szCs w:val="24"/>
                <w:lang w:eastAsia="es-AR"/>
              </w:rPr>
            </w:pPr>
            <w:r w:rsidRPr="002F5062">
              <w:rPr>
                <w:rFonts w:ascii="Times New Roman" w:eastAsia="Times New Roman" w:hAnsi="Times New Roman"/>
                <w:b/>
                <w:bCs/>
                <w:color w:val="000000"/>
                <w:sz w:val="24"/>
                <w:szCs w:val="24"/>
                <w:lang w:eastAsia="es-AR"/>
              </w:rPr>
              <w:t>RE</w:t>
            </w:r>
          </w:p>
        </w:tc>
        <w:tc>
          <w:tcPr>
            <w:tcW w:w="722" w:type="dxa"/>
            <w:tcBorders>
              <w:top w:val="nil"/>
              <w:left w:val="nil"/>
              <w:bottom w:val="single" w:sz="4"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0.098</w:t>
            </w:r>
          </w:p>
        </w:tc>
        <w:tc>
          <w:tcPr>
            <w:tcW w:w="689" w:type="dxa"/>
            <w:tcBorders>
              <w:top w:val="nil"/>
              <w:left w:val="nil"/>
              <w:bottom w:val="single" w:sz="4" w:space="0" w:color="auto"/>
              <w:right w:val="single" w:sz="8"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r>
      <w:tr w:rsidR="002F5062" w:rsidRPr="002F5062" w:rsidTr="008A6D7B">
        <w:trPr>
          <w:trHeight w:val="330"/>
        </w:trPr>
        <w:tc>
          <w:tcPr>
            <w:tcW w:w="773" w:type="dxa"/>
            <w:tcBorders>
              <w:top w:val="nil"/>
              <w:left w:val="single" w:sz="8" w:space="0" w:color="auto"/>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722" w:type="dxa"/>
            <w:tcBorders>
              <w:top w:val="nil"/>
              <w:left w:val="nil"/>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10" w:type="dxa"/>
            <w:tcBorders>
              <w:top w:val="nil"/>
              <w:left w:val="nil"/>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ascii="Times New Roman" w:eastAsia="Times New Roman" w:hAnsi="Times New Roman"/>
                <w:b/>
                <w:bCs/>
                <w:color w:val="000000"/>
                <w:sz w:val="24"/>
                <w:szCs w:val="24"/>
                <w:lang w:eastAsia="es-AR"/>
              </w:rPr>
            </w:pPr>
            <w:r w:rsidRPr="002F5062">
              <w:rPr>
                <w:rFonts w:ascii="Times New Roman" w:eastAsia="Times New Roman" w:hAnsi="Times New Roman"/>
                <w:b/>
                <w:bCs/>
                <w:color w:val="000000"/>
                <w:sz w:val="24"/>
                <w:szCs w:val="24"/>
                <w:lang w:eastAsia="es-AR"/>
              </w:rPr>
              <w:t>V</w:t>
            </w:r>
          </w:p>
        </w:tc>
        <w:tc>
          <w:tcPr>
            <w:tcW w:w="722" w:type="dxa"/>
            <w:tcBorders>
              <w:top w:val="nil"/>
              <w:left w:val="nil"/>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0.102</w:t>
            </w:r>
          </w:p>
        </w:tc>
        <w:tc>
          <w:tcPr>
            <w:tcW w:w="549" w:type="dxa"/>
            <w:tcBorders>
              <w:top w:val="nil"/>
              <w:left w:val="nil"/>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773" w:type="dxa"/>
            <w:tcBorders>
              <w:top w:val="nil"/>
              <w:left w:val="nil"/>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rPr>
                <w:rFonts w:ascii="Times New Roman" w:eastAsia="Times New Roman" w:hAnsi="Times New Roman"/>
                <w:b/>
                <w:bCs/>
                <w:color w:val="000000"/>
                <w:sz w:val="24"/>
                <w:szCs w:val="24"/>
                <w:lang w:eastAsia="es-AR"/>
              </w:rPr>
            </w:pPr>
            <w:r w:rsidRPr="002F5062">
              <w:rPr>
                <w:rFonts w:ascii="Times New Roman" w:eastAsia="Times New Roman" w:hAnsi="Times New Roman"/>
                <w:b/>
                <w:bCs/>
                <w:color w:val="000000"/>
                <w:sz w:val="24"/>
                <w:szCs w:val="24"/>
                <w:lang w:eastAsia="es-AR"/>
              </w:rPr>
              <w:t>R</w:t>
            </w:r>
          </w:p>
        </w:tc>
        <w:tc>
          <w:tcPr>
            <w:tcW w:w="722" w:type="dxa"/>
            <w:tcBorders>
              <w:top w:val="nil"/>
              <w:left w:val="nil"/>
              <w:bottom w:val="single" w:sz="8" w:space="0" w:color="auto"/>
              <w:right w:val="single" w:sz="4"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0.004</w:t>
            </w:r>
          </w:p>
        </w:tc>
        <w:tc>
          <w:tcPr>
            <w:tcW w:w="689" w:type="dxa"/>
            <w:tcBorders>
              <w:top w:val="nil"/>
              <w:left w:val="nil"/>
              <w:bottom w:val="single" w:sz="8" w:space="0" w:color="auto"/>
              <w:right w:val="single" w:sz="8" w:space="0" w:color="auto"/>
            </w:tcBorders>
            <w:shd w:val="clear" w:color="000000" w:fill="D8D8D8"/>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r>
      <w:tr w:rsidR="002F5062" w:rsidRPr="002F5062" w:rsidTr="008A6D7B">
        <w:trPr>
          <w:trHeight w:val="36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V</w:t>
            </w:r>
            <w:r w:rsidRPr="002F5062">
              <w:rPr>
                <w:rFonts w:ascii="Times New Roman" w:eastAsia="Times New Roman" w:hAnsi="Times New Roman"/>
                <w:color w:val="000000"/>
                <w:vertAlign w:val="superscript"/>
                <w:lang w:eastAsia="es-AR"/>
              </w:rPr>
              <w:t>W</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0.018</w:t>
            </w:r>
          </w:p>
        </w:tc>
        <w:tc>
          <w:tcPr>
            <w:tcW w:w="54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17%</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R</w:t>
            </w:r>
            <w:r w:rsidRPr="002F5062">
              <w:rPr>
                <w:rFonts w:ascii="Times New Roman" w:eastAsia="Times New Roman" w:hAnsi="Times New Roman"/>
                <w:color w:val="000000"/>
                <w:vertAlign w:val="superscript"/>
                <w:lang w:eastAsia="es-AR"/>
              </w:rPr>
              <w:t>W</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0.000</w:t>
            </w:r>
          </w:p>
        </w:tc>
        <w:tc>
          <w:tcPr>
            <w:tcW w:w="689"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w:t>
            </w:r>
          </w:p>
        </w:tc>
      </w:tr>
      <w:tr w:rsidR="002F5062" w:rsidRPr="002F5062" w:rsidTr="008A6D7B">
        <w:trPr>
          <w:trHeight w:val="36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10"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V</w:t>
            </w:r>
            <w:r w:rsidRPr="002F5062">
              <w:rPr>
                <w:rFonts w:ascii="Times New Roman" w:eastAsia="Times New Roman" w:hAnsi="Times New Roman"/>
                <w:color w:val="000000"/>
                <w:vertAlign w:val="superscript"/>
                <w:lang w:eastAsia="es-AR"/>
              </w:rPr>
              <w:t>A</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0.085</w:t>
            </w:r>
          </w:p>
        </w:tc>
        <w:tc>
          <w:tcPr>
            <w:tcW w:w="54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83%</w:t>
            </w:r>
          </w:p>
        </w:tc>
        <w:tc>
          <w:tcPr>
            <w:tcW w:w="77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100" w:firstLine="220"/>
              <w:rPr>
                <w:rFonts w:ascii="Times New Roman" w:eastAsia="Times New Roman" w:hAnsi="Times New Roman"/>
                <w:color w:val="000000"/>
                <w:lang w:eastAsia="es-AR"/>
              </w:rPr>
            </w:pPr>
            <w:r w:rsidRPr="002F5062">
              <w:rPr>
                <w:rFonts w:ascii="Times New Roman" w:eastAsia="Times New Roman" w:hAnsi="Times New Roman"/>
                <w:color w:val="000000"/>
                <w:lang w:eastAsia="es-AR"/>
              </w:rPr>
              <w:t>R</w:t>
            </w:r>
            <w:r w:rsidRPr="002F5062">
              <w:rPr>
                <w:rFonts w:ascii="Times New Roman" w:eastAsia="Times New Roman" w:hAnsi="Times New Roman"/>
                <w:color w:val="000000"/>
                <w:vertAlign w:val="superscript"/>
                <w:lang w:eastAsia="es-AR"/>
              </w:rPr>
              <w:t>A</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0.004</w:t>
            </w:r>
          </w:p>
        </w:tc>
        <w:tc>
          <w:tcPr>
            <w:tcW w:w="689"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lang w:eastAsia="es-AR"/>
              </w:rPr>
            </w:pPr>
            <w:r w:rsidRPr="002F5062">
              <w:rPr>
                <w:rFonts w:ascii="Times New Roman" w:eastAsia="Times New Roman" w:hAnsi="Times New Roman"/>
                <w:color w:val="000000"/>
                <w:lang w:eastAsia="es-AR"/>
              </w:rPr>
              <w:t>100%</w:t>
            </w:r>
          </w:p>
        </w:tc>
      </w:tr>
      <w:tr w:rsidR="002F5062" w:rsidRPr="002F5062" w:rsidTr="008A6D7B">
        <w:trPr>
          <w:trHeight w:val="34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10"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200" w:firstLine="400"/>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V</w:t>
            </w:r>
            <w:r w:rsidRPr="002F5062">
              <w:rPr>
                <w:rFonts w:ascii="Times New Roman" w:eastAsia="Times New Roman" w:hAnsi="Times New Roman"/>
                <w:color w:val="000000"/>
                <w:sz w:val="20"/>
                <w:szCs w:val="20"/>
                <w:vertAlign w:val="superscript"/>
                <w:lang w:eastAsia="es-AR"/>
              </w:rPr>
              <w:t>T</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0.049</w:t>
            </w:r>
          </w:p>
        </w:tc>
        <w:tc>
          <w:tcPr>
            <w:tcW w:w="54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48%</w:t>
            </w:r>
          </w:p>
        </w:tc>
        <w:tc>
          <w:tcPr>
            <w:tcW w:w="77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689"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r>
      <w:tr w:rsidR="002F5062" w:rsidRPr="002F5062" w:rsidTr="008A6D7B">
        <w:trPr>
          <w:trHeight w:val="345"/>
        </w:trPr>
        <w:tc>
          <w:tcPr>
            <w:tcW w:w="773" w:type="dxa"/>
            <w:tcBorders>
              <w:top w:val="nil"/>
              <w:left w:val="single" w:sz="8" w:space="0" w:color="auto"/>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72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10"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ind w:firstLineChars="200" w:firstLine="400"/>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V</w:t>
            </w:r>
            <w:r w:rsidRPr="002F5062">
              <w:rPr>
                <w:rFonts w:ascii="Times New Roman" w:eastAsia="Times New Roman" w:hAnsi="Times New Roman"/>
                <w:color w:val="000000"/>
                <w:sz w:val="20"/>
                <w:szCs w:val="20"/>
                <w:vertAlign w:val="superscript"/>
                <w:lang w:eastAsia="es-AR"/>
              </w:rPr>
              <w:t>B</w:t>
            </w:r>
          </w:p>
        </w:tc>
        <w:tc>
          <w:tcPr>
            <w:tcW w:w="72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0.036</w:t>
            </w:r>
          </w:p>
        </w:tc>
        <w:tc>
          <w:tcPr>
            <w:tcW w:w="549"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35%</w:t>
            </w:r>
          </w:p>
        </w:tc>
        <w:tc>
          <w:tcPr>
            <w:tcW w:w="77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72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c>
          <w:tcPr>
            <w:tcW w:w="689" w:type="dxa"/>
            <w:tcBorders>
              <w:top w:val="nil"/>
              <w:left w:val="nil"/>
              <w:bottom w:val="single" w:sz="8"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0"/>
                <w:szCs w:val="20"/>
                <w:lang w:eastAsia="es-AR"/>
              </w:rPr>
            </w:pPr>
            <w:r w:rsidRPr="002F5062">
              <w:rPr>
                <w:rFonts w:ascii="Times New Roman" w:eastAsia="Times New Roman" w:hAnsi="Times New Roman"/>
                <w:color w:val="000000"/>
                <w:sz w:val="20"/>
                <w:szCs w:val="20"/>
                <w:lang w:eastAsia="es-AR"/>
              </w:rPr>
              <w:t> </w:t>
            </w:r>
          </w:p>
        </w:tc>
      </w:tr>
    </w:tbl>
    <w:p w:rsidR="002F5062" w:rsidRDefault="002F5062">
      <w:pPr>
        <w:rPr>
          <w:rFonts w:ascii="Times New Roman" w:hAnsi="Times New Roman"/>
          <w:sz w:val="24"/>
          <w:szCs w:val="24"/>
        </w:rPr>
      </w:pPr>
    </w:p>
    <w:p w:rsidR="002F5062" w:rsidRDefault="00345705">
      <w:pPr>
        <w:rPr>
          <w:rFonts w:ascii="Times New Roman" w:eastAsia="Times New Roman" w:hAnsi="Times New Roman"/>
          <w:color w:val="000000"/>
          <w:sz w:val="24"/>
          <w:szCs w:val="24"/>
          <w:lang w:eastAsia="es-AR"/>
        </w:rPr>
      </w:pPr>
      <w:r>
        <w:rPr>
          <w:rFonts w:ascii="Times New Roman" w:hAnsi="Times New Roman"/>
          <w:sz w:val="24"/>
          <w:szCs w:val="24"/>
        </w:rPr>
        <w:t>Como consecuencia de la política fiscal el coeficiente de desigualdad de Gini disminuye de 0,512 a 0,414, de modo que el efecto redistributivo es 0,098.  La desigualdad inicial (</w:t>
      </w:r>
      <w:proofErr w:type="gramStart"/>
      <w:r w:rsidRPr="002F5062">
        <w:rPr>
          <w:rFonts w:ascii="Times New Roman" w:eastAsia="Times New Roman" w:hAnsi="Times New Roman"/>
          <w:color w:val="000000"/>
          <w:sz w:val="24"/>
          <w:szCs w:val="24"/>
          <w:lang w:eastAsia="es-AR"/>
        </w:rPr>
        <w:t>G</w:t>
      </w:r>
      <w:r w:rsidRPr="002F5062">
        <w:rPr>
          <w:rFonts w:ascii="Times New Roman" w:eastAsia="Times New Roman" w:hAnsi="Times New Roman"/>
          <w:color w:val="000000"/>
          <w:sz w:val="24"/>
          <w:szCs w:val="24"/>
          <w:vertAlign w:val="subscript"/>
          <w:lang w:eastAsia="es-AR"/>
        </w:rPr>
        <w:t>X</w:t>
      </w:r>
      <w:r>
        <w:rPr>
          <w:rFonts w:ascii="Times New Roman" w:hAnsi="Times New Roman"/>
          <w:sz w:val="24"/>
          <w:szCs w:val="24"/>
        </w:rPr>
        <w:t xml:space="preserve"> )</w:t>
      </w:r>
      <w:proofErr w:type="gramEnd"/>
      <w:r>
        <w:rPr>
          <w:rFonts w:ascii="Times New Roman" w:hAnsi="Times New Roman"/>
          <w:sz w:val="24"/>
          <w:szCs w:val="24"/>
        </w:rPr>
        <w:t xml:space="preserve"> se explica en un 86% por diferencias a través de las provincias </w:t>
      </w:r>
      <w:r w:rsidR="005369C1">
        <w:rPr>
          <w:rFonts w:ascii="Times New Roman" w:hAnsi="Times New Roman"/>
          <w:sz w:val="24"/>
          <w:szCs w:val="24"/>
        </w:rPr>
        <w:t>(</w:t>
      </w:r>
      <w:r w:rsidR="005369C1" w:rsidRPr="002F5062">
        <w:rPr>
          <w:rFonts w:ascii="Times New Roman" w:eastAsia="Times New Roman" w:hAnsi="Times New Roman"/>
          <w:color w:val="000000"/>
          <w:lang w:eastAsia="es-AR"/>
        </w:rPr>
        <w:t>G</w:t>
      </w:r>
      <w:r w:rsidR="005369C1" w:rsidRPr="002F5062">
        <w:rPr>
          <w:rFonts w:ascii="Times New Roman" w:eastAsia="Times New Roman" w:hAnsi="Times New Roman"/>
          <w:color w:val="000000"/>
          <w:vertAlign w:val="superscript"/>
          <w:lang w:eastAsia="es-AR"/>
        </w:rPr>
        <w:t>A</w:t>
      </w:r>
      <w:r w:rsidR="005369C1" w:rsidRPr="002F5062">
        <w:rPr>
          <w:rFonts w:ascii="Times New Roman" w:eastAsia="Times New Roman" w:hAnsi="Times New Roman"/>
          <w:color w:val="000000"/>
          <w:vertAlign w:val="subscript"/>
          <w:lang w:eastAsia="es-AR"/>
        </w:rPr>
        <w:t>X</w:t>
      </w:r>
      <w:r w:rsidR="005369C1">
        <w:rPr>
          <w:rFonts w:ascii="Times New Roman" w:eastAsia="Times New Roman" w:hAnsi="Times New Roman"/>
          <w:color w:val="000000"/>
          <w:lang w:eastAsia="es-AR"/>
        </w:rPr>
        <w:t>)</w:t>
      </w:r>
      <w:r>
        <w:rPr>
          <w:rFonts w:ascii="Times New Roman" w:hAnsi="Times New Roman"/>
          <w:sz w:val="24"/>
          <w:szCs w:val="24"/>
        </w:rPr>
        <w:t xml:space="preserve"> y 14% por diferencias de ingresos al interior de cada provincia</w:t>
      </w:r>
      <w:r w:rsidR="005369C1">
        <w:rPr>
          <w:rFonts w:ascii="Times New Roman" w:hAnsi="Times New Roman"/>
          <w:sz w:val="24"/>
          <w:szCs w:val="24"/>
        </w:rPr>
        <w:t xml:space="preserve"> (</w:t>
      </w:r>
      <w:r w:rsidR="005369C1" w:rsidRPr="002F5062">
        <w:rPr>
          <w:rFonts w:ascii="Times New Roman" w:eastAsia="Times New Roman" w:hAnsi="Times New Roman"/>
          <w:color w:val="000000"/>
          <w:lang w:eastAsia="es-AR"/>
        </w:rPr>
        <w:t>G</w:t>
      </w:r>
      <w:r w:rsidR="005369C1" w:rsidRPr="002F5062">
        <w:rPr>
          <w:rFonts w:ascii="Times New Roman" w:eastAsia="Times New Roman" w:hAnsi="Times New Roman"/>
          <w:color w:val="000000"/>
          <w:vertAlign w:val="superscript"/>
          <w:lang w:eastAsia="es-AR"/>
        </w:rPr>
        <w:t>W</w:t>
      </w:r>
      <w:r w:rsidR="005369C1" w:rsidRPr="002F5062">
        <w:rPr>
          <w:rFonts w:ascii="Times New Roman" w:eastAsia="Times New Roman" w:hAnsi="Times New Roman"/>
          <w:color w:val="000000"/>
          <w:vertAlign w:val="subscript"/>
          <w:lang w:eastAsia="es-AR"/>
        </w:rPr>
        <w:t>X</w:t>
      </w:r>
      <w:r w:rsidR="005369C1">
        <w:rPr>
          <w:rFonts w:ascii="Times New Roman" w:eastAsia="Times New Roman" w:hAnsi="Times New Roman"/>
          <w:color w:val="000000"/>
          <w:lang w:eastAsia="es-AR"/>
        </w:rPr>
        <w:t>)</w:t>
      </w:r>
      <w:r>
        <w:rPr>
          <w:rFonts w:ascii="Times New Roman" w:hAnsi="Times New Roman"/>
          <w:sz w:val="24"/>
          <w:szCs w:val="24"/>
        </w:rPr>
        <w:t>.  A su vez, la desigualdad a través de las provincias se explica en un 6</w:t>
      </w:r>
      <w:r w:rsidR="005369C1">
        <w:rPr>
          <w:rFonts w:ascii="Times New Roman" w:hAnsi="Times New Roman"/>
          <w:sz w:val="24"/>
          <w:szCs w:val="24"/>
        </w:rPr>
        <w:t>1</w:t>
      </w:r>
      <w:r>
        <w:rPr>
          <w:rFonts w:ascii="Times New Roman" w:hAnsi="Times New Roman"/>
          <w:sz w:val="24"/>
          <w:szCs w:val="24"/>
        </w:rPr>
        <w:t>% por diferencias de ingresos medios de las provincias</w:t>
      </w:r>
      <w:r w:rsidR="005369C1">
        <w:rPr>
          <w:rFonts w:ascii="Times New Roman" w:hAnsi="Times New Roman"/>
          <w:sz w:val="24"/>
          <w:szCs w:val="24"/>
        </w:rPr>
        <w:t xml:space="preserve"> (</w:t>
      </w:r>
      <w:r w:rsidR="005369C1" w:rsidRPr="002F5062">
        <w:rPr>
          <w:rFonts w:ascii="Times New Roman" w:eastAsia="Times New Roman" w:hAnsi="Times New Roman"/>
          <w:color w:val="000000"/>
          <w:sz w:val="20"/>
          <w:szCs w:val="20"/>
          <w:lang w:eastAsia="es-AR"/>
        </w:rPr>
        <w:t>G</w:t>
      </w:r>
      <w:r w:rsidR="005369C1" w:rsidRPr="002F5062">
        <w:rPr>
          <w:rFonts w:ascii="Times New Roman" w:eastAsia="Times New Roman" w:hAnsi="Times New Roman"/>
          <w:color w:val="000000"/>
          <w:sz w:val="20"/>
          <w:szCs w:val="20"/>
          <w:vertAlign w:val="superscript"/>
          <w:lang w:eastAsia="es-AR"/>
        </w:rPr>
        <w:t>B</w:t>
      </w:r>
      <w:r w:rsidR="005369C1" w:rsidRPr="002F5062">
        <w:rPr>
          <w:rFonts w:ascii="Times New Roman" w:eastAsia="Times New Roman" w:hAnsi="Times New Roman"/>
          <w:color w:val="000000"/>
          <w:sz w:val="20"/>
          <w:szCs w:val="20"/>
          <w:vertAlign w:val="subscript"/>
          <w:lang w:eastAsia="es-AR"/>
        </w:rPr>
        <w:t>X</w:t>
      </w:r>
      <w:r w:rsidR="005369C1">
        <w:rPr>
          <w:rFonts w:ascii="Times New Roman" w:eastAsia="Times New Roman" w:hAnsi="Times New Roman"/>
          <w:color w:val="000000"/>
          <w:sz w:val="20"/>
          <w:szCs w:val="20"/>
          <w:lang w:eastAsia="es-AR"/>
        </w:rPr>
        <w:t>)</w:t>
      </w:r>
      <w:r>
        <w:rPr>
          <w:rFonts w:ascii="Times New Roman" w:hAnsi="Times New Roman"/>
          <w:sz w:val="24"/>
          <w:szCs w:val="24"/>
        </w:rPr>
        <w:t xml:space="preserve"> y 3</w:t>
      </w:r>
      <w:r w:rsidR="005369C1">
        <w:rPr>
          <w:rFonts w:ascii="Times New Roman" w:hAnsi="Times New Roman"/>
          <w:sz w:val="24"/>
          <w:szCs w:val="24"/>
        </w:rPr>
        <w:t>9</w:t>
      </w:r>
      <w:r>
        <w:rPr>
          <w:rFonts w:ascii="Times New Roman" w:hAnsi="Times New Roman"/>
          <w:sz w:val="24"/>
          <w:szCs w:val="24"/>
        </w:rPr>
        <w:t>% por superposición de ingreso de quintiles que corresponden a distintas provincias</w:t>
      </w:r>
      <w:r w:rsidR="005369C1">
        <w:rPr>
          <w:rFonts w:ascii="Times New Roman" w:hAnsi="Times New Roman"/>
          <w:sz w:val="24"/>
          <w:szCs w:val="24"/>
        </w:rPr>
        <w:t xml:space="preserve"> (</w:t>
      </w:r>
      <w:r w:rsidR="005369C1" w:rsidRPr="002F5062">
        <w:rPr>
          <w:rFonts w:ascii="Times New Roman" w:eastAsia="Times New Roman" w:hAnsi="Times New Roman"/>
          <w:color w:val="000000"/>
          <w:sz w:val="20"/>
          <w:szCs w:val="20"/>
          <w:lang w:eastAsia="es-AR"/>
        </w:rPr>
        <w:t>G</w:t>
      </w:r>
      <w:r w:rsidR="005369C1" w:rsidRPr="002F5062">
        <w:rPr>
          <w:rFonts w:ascii="Times New Roman" w:eastAsia="Times New Roman" w:hAnsi="Times New Roman"/>
          <w:color w:val="000000"/>
          <w:sz w:val="20"/>
          <w:szCs w:val="20"/>
          <w:vertAlign w:val="superscript"/>
          <w:lang w:eastAsia="es-AR"/>
        </w:rPr>
        <w:t>T</w:t>
      </w:r>
      <w:r w:rsidR="005369C1" w:rsidRPr="002F5062">
        <w:rPr>
          <w:rFonts w:ascii="Times New Roman" w:eastAsia="Times New Roman" w:hAnsi="Times New Roman"/>
          <w:color w:val="000000"/>
          <w:sz w:val="20"/>
          <w:szCs w:val="20"/>
          <w:vertAlign w:val="subscript"/>
          <w:lang w:eastAsia="es-AR"/>
        </w:rPr>
        <w:t>X</w:t>
      </w:r>
      <w:r w:rsidR="005369C1">
        <w:rPr>
          <w:rFonts w:ascii="Times New Roman" w:eastAsia="Times New Roman" w:hAnsi="Times New Roman"/>
          <w:color w:val="000000"/>
          <w:sz w:val="20"/>
          <w:szCs w:val="20"/>
          <w:lang w:eastAsia="es-AR"/>
        </w:rPr>
        <w:t xml:space="preserve">).  </w:t>
      </w:r>
      <w:r w:rsidR="005369C1" w:rsidRPr="005369C1">
        <w:rPr>
          <w:rFonts w:ascii="Times New Roman" w:eastAsia="Times New Roman" w:hAnsi="Times New Roman"/>
          <w:color w:val="000000"/>
          <w:sz w:val="24"/>
          <w:szCs w:val="24"/>
          <w:lang w:eastAsia="es-AR"/>
        </w:rPr>
        <w:t>Una estructura similar tiene la desigualdad final.</w:t>
      </w:r>
      <w:r w:rsidR="005369C1">
        <w:rPr>
          <w:rFonts w:ascii="Times New Roman" w:eastAsia="Times New Roman" w:hAnsi="Times New Roman"/>
          <w:color w:val="000000"/>
          <w:sz w:val="24"/>
          <w:szCs w:val="24"/>
          <w:lang w:eastAsia="es-AR"/>
        </w:rPr>
        <w:t xml:space="preserve"> </w:t>
      </w:r>
    </w:p>
    <w:p w:rsidR="006F3929" w:rsidRDefault="005369C1">
      <w:pPr>
        <w:rPr>
          <w:rFonts w:ascii="Times New Roman" w:hAnsi="Times New Roman"/>
          <w:sz w:val="24"/>
          <w:szCs w:val="24"/>
        </w:rPr>
      </w:pPr>
      <w:r>
        <w:rPr>
          <w:rFonts w:ascii="Times New Roman" w:hAnsi="Times New Roman"/>
          <w:sz w:val="24"/>
          <w:szCs w:val="24"/>
        </w:rPr>
        <w:t>El efecto redistributivo (</w:t>
      </w:r>
      <w:r>
        <w:rPr>
          <w:rFonts w:ascii="Times New Roman" w:hAnsi="Times New Roman"/>
          <w:i/>
          <w:sz w:val="24"/>
          <w:szCs w:val="24"/>
        </w:rPr>
        <w:t xml:space="preserve">RE = 0,098) </w:t>
      </w:r>
      <w:r>
        <w:rPr>
          <w:rFonts w:ascii="Times New Roman" w:hAnsi="Times New Roman"/>
          <w:sz w:val="24"/>
          <w:szCs w:val="24"/>
        </w:rPr>
        <w:t>es el resultado del efecto vertical (</w:t>
      </w:r>
      <w:r>
        <w:rPr>
          <w:rFonts w:ascii="Times New Roman" w:hAnsi="Times New Roman"/>
          <w:i/>
          <w:sz w:val="24"/>
          <w:szCs w:val="24"/>
        </w:rPr>
        <w:t xml:space="preserve">V = 0,102) </w:t>
      </w:r>
      <w:r>
        <w:rPr>
          <w:rFonts w:ascii="Times New Roman" w:hAnsi="Times New Roman"/>
          <w:sz w:val="24"/>
          <w:szCs w:val="24"/>
        </w:rPr>
        <w:t xml:space="preserve">y el </w:t>
      </w:r>
      <w:proofErr w:type="spellStart"/>
      <w:r>
        <w:rPr>
          <w:rFonts w:ascii="Times New Roman" w:hAnsi="Times New Roman"/>
          <w:sz w:val="24"/>
          <w:szCs w:val="24"/>
        </w:rPr>
        <w:t>reranking</w:t>
      </w:r>
      <w:proofErr w:type="spellEnd"/>
      <w:r>
        <w:rPr>
          <w:rFonts w:ascii="Times New Roman" w:hAnsi="Times New Roman"/>
          <w:sz w:val="24"/>
          <w:szCs w:val="24"/>
        </w:rPr>
        <w:t xml:space="preserve"> </w:t>
      </w:r>
      <w:r>
        <w:rPr>
          <w:rFonts w:ascii="Times New Roman" w:hAnsi="Times New Roman"/>
          <w:i/>
          <w:sz w:val="24"/>
          <w:szCs w:val="24"/>
        </w:rPr>
        <w:t xml:space="preserve">(R = 0,04).  </w:t>
      </w:r>
      <w:r w:rsidR="006F3929">
        <w:rPr>
          <w:rFonts w:ascii="Times New Roman" w:hAnsi="Times New Roman"/>
          <w:sz w:val="24"/>
          <w:szCs w:val="24"/>
        </w:rPr>
        <w:t xml:space="preserve">La desagregación del efecto vertical es similar a la desagregación de los </w:t>
      </w:r>
      <w:proofErr w:type="spellStart"/>
      <w:r w:rsidR="006F3929">
        <w:rPr>
          <w:rFonts w:ascii="Times New Roman" w:hAnsi="Times New Roman"/>
          <w:sz w:val="24"/>
          <w:szCs w:val="24"/>
        </w:rPr>
        <w:t>Ginis</w:t>
      </w:r>
      <w:proofErr w:type="spellEnd"/>
      <w:r w:rsidR="006F3929">
        <w:rPr>
          <w:rFonts w:ascii="Times New Roman" w:hAnsi="Times New Roman"/>
          <w:sz w:val="24"/>
          <w:szCs w:val="24"/>
        </w:rPr>
        <w:t xml:space="preserve">.  El </w:t>
      </w:r>
      <w:proofErr w:type="spellStart"/>
      <w:r w:rsidR="006F3929">
        <w:rPr>
          <w:rFonts w:ascii="Times New Roman" w:hAnsi="Times New Roman"/>
          <w:sz w:val="24"/>
          <w:szCs w:val="24"/>
        </w:rPr>
        <w:t>reranking</w:t>
      </w:r>
      <w:proofErr w:type="spellEnd"/>
      <w:r w:rsidR="006F3929">
        <w:rPr>
          <w:rFonts w:ascii="Times New Roman" w:hAnsi="Times New Roman"/>
          <w:sz w:val="24"/>
          <w:szCs w:val="24"/>
        </w:rPr>
        <w:t xml:space="preserve"> se debe en su totalidad a diferencias a través de las provincias R</w:t>
      </w:r>
      <w:r w:rsidR="006F3929">
        <w:rPr>
          <w:rFonts w:ascii="Times New Roman" w:hAnsi="Times New Roman"/>
          <w:sz w:val="24"/>
          <w:szCs w:val="24"/>
          <w:vertAlign w:val="subscript"/>
        </w:rPr>
        <w:t xml:space="preserve">A = </w:t>
      </w:r>
      <w:r w:rsidR="006F3929">
        <w:rPr>
          <w:rFonts w:ascii="Times New Roman" w:hAnsi="Times New Roman"/>
          <w:sz w:val="24"/>
          <w:szCs w:val="24"/>
        </w:rPr>
        <w:t>0,004 (= 100%).</w:t>
      </w:r>
    </w:p>
    <w:p w:rsidR="00344DF7" w:rsidRPr="00344DF7" w:rsidRDefault="00344DF7">
      <w:pPr>
        <w:rPr>
          <w:rFonts w:ascii="Times New Roman" w:hAnsi="Times New Roman"/>
          <w:b/>
          <w:sz w:val="24"/>
          <w:szCs w:val="24"/>
        </w:rPr>
      </w:pPr>
      <w:r>
        <w:rPr>
          <w:rFonts w:ascii="Times New Roman" w:hAnsi="Times New Roman"/>
          <w:b/>
          <w:sz w:val="24"/>
          <w:szCs w:val="24"/>
        </w:rPr>
        <w:t>3.2. Impacto de la política fiscal de los niveles de gobierno nacional y provincial</w:t>
      </w:r>
    </w:p>
    <w:p w:rsidR="008A6D7B" w:rsidRDefault="006F3929" w:rsidP="003D0A5F">
      <w:pPr>
        <w:rPr>
          <w:rFonts w:ascii="Times New Roman" w:hAnsi="Times New Roman"/>
          <w:sz w:val="24"/>
          <w:szCs w:val="24"/>
        </w:rPr>
      </w:pPr>
      <w:r>
        <w:rPr>
          <w:rFonts w:ascii="Times New Roman" w:hAnsi="Times New Roman"/>
          <w:sz w:val="24"/>
          <w:szCs w:val="24"/>
        </w:rPr>
        <w:t xml:space="preserve">En los estudios teóricos del federalismo fiscal uno de los temas es la asignación de las distintas funciones </w:t>
      </w:r>
      <w:r w:rsidR="00DE333A">
        <w:rPr>
          <w:rFonts w:ascii="Times New Roman" w:hAnsi="Times New Roman"/>
          <w:sz w:val="24"/>
          <w:szCs w:val="24"/>
        </w:rPr>
        <w:t>d</w:t>
      </w:r>
      <w:r>
        <w:rPr>
          <w:rFonts w:ascii="Times New Roman" w:hAnsi="Times New Roman"/>
          <w:sz w:val="24"/>
          <w:szCs w:val="24"/>
        </w:rPr>
        <w:t>el Estado a los diferentes niveles de gobierno.  En el caso de la función de distribución la propuesta de Musgrave-</w:t>
      </w:r>
      <w:proofErr w:type="spellStart"/>
      <w:r>
        <w:rPr>
          <w:rFonts w:ascii="Times New Roman" w:hAnsi="Times New Roman"/>
          <w:sz w:val="24"/>
          <w:szCs w:val="24"/>
        </w:rPr>
        <w:t>Oates</w:t>
      </w:r>
      <w:proofErr w:type="spellEnd"/>
      <w:r>
        <w:rPr>
          <w:rFonts w:ascii="Times New Roman" w:hAnsi="Times New Roman"/>
          <w:sz w:val="24"/>
          <w:szCs w:val="24"/>
        </w:rPr>
        <w:t xml:space="preserve"> fue que debía asignarse al gobierno central debido, entre otras razones, a la posibilidad de que existiera incompatibilidad entre las políticas de los distintos niveles.</w:t>
      </w:r>
      <w:r w:rsidR="007F2E82">
        <w:rPr>
          <w:rFonts w:ascii="Times New Roman" w:hAnsi="Times New Roman"/>
          <w:sz w:val="24"/>
          <w:szCs w:val="24"/>
        </w:rPr>
        <w:t xml:space="preserve"> La incompatibilidad se presentaría si </w:t>
      </w:r>
      <w:r w:rsidR="008A6D7B">
        <w:rPr>
          <w:rFonts w:ascii="Times New Roman" w:hAnsi="Times New Roman"/>
          <w:sz w:val="24"/>
          <w:szCs w:val="24"/>
        </w:rPr>
        <w:t>p.ej. el gobierno nacional distribuyera a favor del grupo A y el gobierno provincial a favor del grupo B lo que originaría una cadena de redistribuciones que se anularían.  Con la finalidad de indagar este punto en el caso argentino en las Tabl</w:t>
      </w:r>
      <w:r w:rsidR="009670E4">
        <w:rPr>
          <w:rFonts w:ascii="Times New Roman" w:hAnsi="Times New Roman"/>
          <w:sz w:val="24"/>
          <w:szCs w:val="24"/>
        </w:rPr>
        <w:t>as 2</w:t>
      </w:r>
      <w:r w:rsidR="008A6D7B">
        <w:rPr>
          <w:rFonts w:ascii="Times New Roman" w:hAnsi="Times New Roman"/>
          <w:sz w:val="24"/>
          <w:szCs w:val="24"/>
        </w:rPr>
        <w:t xml:space="preserve"> </w:t>
      </w:r>
      <w:r w:rsidR="009670E4">
        <w:rPr>
          <w:rFonts w:ascii="Times New Roman" w:hAnsi="Times New Roman"/>
          <w:sz w:val="24"/>
          <w:szCs w:val="24"/>
        </w:rPr>
        <w:t xml:space="preserve">y 3 </w:t>
      </w:r>
      <w:r w:rsidR="008A6D7B">
        <w:rPr>
          <w:rFonts w:ascii="Times New Roman" w:hAnsi="Times New Roman"/>
          <w:sz w:val="24"/>
          <w:szCs w:val="24"/>
        </w:rPr>
        <w:t xml:space="preserve">se desagrega el impacto distributivo de la política fiscal consolidada en el correspondiente al presupuesto nacional (gastos nacionales y los impuestos que financian esos gastos) y a los presupuestos provinciales (gastos </w:t>
      </w:r>
      <w:r w:rsidR="008A6D7B">
        <w:rPr>
          <w:rFonts w:ascii="Times New Roman" w:hAnsi="Times New Roman"/>
          <w:sz w:val="24"/>
          <w:szCs w:val="24"/>
        </w:rPr>
        <w:lastRenderedPageBreak/>
        <w:t>provinciales financiados con recursos propios de las provincias y los impuestos recaudados por la nación que se distribuyen entre las provincias con la coparticipación de impuestos y otras transferencias).</w:t>
      </w:r>
    </w:p>
    <w:p w:rsidR="002E28C9" w:rsidRDefault="002E28C9" w:rsidP="003D0A5F">
      <w:pPr>
        <w:rPr>
          <w:rFonts w:ascii="Times New Roman" w:hAnsi="Times New Roman"/>
          <w:sz w:val="24"/>
          <w:szCs w:val="24"/>
        </w:rPr>
      </w:pPr>
      <w:r>
        <w:rPr>
          <w:rFonts w:ascii="Times New Roman" w:hAnsi="Times New Roman"/>
          <w:sz w:val="24"/>
          <w:szCs w:val="24"/>
        </w:rPr>
        <w:t xml:space="preserve">De las cuantificaciones se obtienen resultados de importancia.  En primer lugar, que no existe incompatibilidad </w:t>
      </w:r>
      <w:r w:rsidR="00DE333A">
        <w:rPr>
          <w:rFonts w:ascii="Times New Roman" w:hAnsi="Times New Roman"/>
          <w:sz w:val="24"/>
          <w:szCs w:val="24"/>
        </w:rPr>
        <w:t>de</w:t>
      </w:r>
      <w:r>
        <w:rPr>
          <w:rFonts w:ascii="Times New Roman" w:hAnsi="Times New Roman"/>
          <w:sz w:val="24"/>
          <w:szCs w:val="24"/>
        </w:rPr>
        <w:t xml:space="preserve"> las políticas de los dos niveles de gobierno: tanto el presupuesto nacional como los provinciales mejoran la distribución personal del ingreso; en segundo lugar</w:t>
      </w:r>
      <w:r w:rsidR="00460D31">
        <w:rPr>
          <w:rFonts w:ascii="Times New Roman" w:hAnsi="Times New Roman"/>
          <w:sz w:val="24"/>
          <w:szCs w:val="24"/>
        </w:rPr>
        <w:t>,</w:t>
      </w:r>
      <w:r>
        <w:rPr>
          <w:rFonts w:ascii="Times New Roman" w:hAnsi="Times New Roman"/>
          <w:sz w:val="24"/>
          <w:szCs w:val="24"/>
        </w:rPr>
        <w:t xml:space="preserve"> que el mayor impacto corresponde a los presupuestos provinciales que explican el 77% de la disminución de la desigualdad.  La desagregación del Gini final es relativamente similar en los dos niveles.  La desagregación del efecto vertical es también similar</w:t>
      </w:r>
      <w:r w:rsidR="00DE333A">
        <w:rPr>
          <w:rFonts w:ascii="Times New Roman" w:hAnsi="Times New Roman"/>
          <w:sz w:val="24"/>
          <w:szCs w:val="24"/>
        </w:rPr>
        <w:t>:</w:t>
      </w:r>
      <w:r>
        <w:rPr>
          <w:rFonts w:ascii="Times New Roman" w:hAnsi="Times New Roman"/>
          <w:sz w:val="24"/>
          <w:szCs w:val="24"/>
        </w:rPr>
        <w:t xml:space="preserve"> igual o algo mayor al 80% a través de provincias, con una diferencia importante en el efecto superposición que es porcentualmente mayor en el presupuesto nacional (66% vs 43%), aunque el nivel es menor (0,015 vs 0,033)</w:t>
      </w:r>
      <w:r w:rsidR="009F6A66">
        <w:rPr>
          <w:rStyle w:val="Refdenotaalpie"/>
          <w:rFonts w:ascii="Times New Roman" w:hAnsi="Times New Roman"/>
          <w:sz w:val="24"/>
          <w:szCs w:val="24"/>
        </w:rPr>
        <w:footnoteReference w:id="9"/>
      </w:r>
      <w:r>
        <w:rPr>
          <w:rFonts w:ascii="Times New Roman" w:hAnsi="Times New Roman"/>
          <w:sz w:val="24"/>
          <w:szCs w:val="24"/>
        </w:rPr>
        <w:t>.</w:t>
      </w:r>
    </w:p>
    <w:p w:rsidR="008A6D7B" w:rsidRPr="002E28C9" w:rsidRDefault="008A6D7B" w:rsidP="008A6D7B">
      <w:pPr>
        <w:spacing w:after="160" w:line="259" w:lineRule="auto"/>
        <w:rPr>
          <w:rFonts w:asciiTheme="minorHAnsi" w:eastAsiaTheme="minorHAnsi" w:hAnsiTheme="minorHAnsi" w:cstheme="minorBidi"/>
        </w:rPr>
      </w:pPr>
    </w:p>
    <w:p w:rsidR="008A6D7B" w:rsidRPr="008A6D7B" w:rsidRDefault="003D0A5F" w:rsidP="008A6D7B">
      <w:pPr>
        <w:spacing w:after="160" w:line="259" w:lineRule="auto"/>
        <w:rPr>
          <w:rFonts w:asciiTheme="minorHAnsi" w:eastAsiaTheme="minorHAnsi" w:hAnsiTheme="minorHAnsi" w:cstheme="minorBidi"/>
        </w:rPr>
      </w:pPr>
      <w:r>
        <w:rPr>
          <w:rFonts w:asciiTheme="minorHAnsi" w:eastAsiaTheme="minorHAnsi" w:hAnsiTheme="minorHAnsi" w:cstheme="minorBidi"/>
        </w:rPr>
        <w:t>Tabla</w:t>
      </w:r>
      <w:r w:rsidR="009670E4">
        <w:rPr>
          <w:rFonts w:asciiTheme="minorHAnsi" w:eastAsiaTheme="minorHAnsi" w:hAnsiTheme="minorHAnsi" w:cstheme="minorBidi"/>
        </w:rPr>
        <w:t xml:space="preserve"> 2. </w:t>
      </w:r>
      <w:r>
        <w:rPr>
          <w:rFonts w:asciiTheme="minorHAnsi" w:eastAsiaTheme="minorHAnsi" w:hAnsiTheme="minorHAnsi" w:cstheme="minorBidi"/>
        </w:rPr>
        <w:t xml:space="preserve"> Impacto distributivo del presupuesto nacional y su financiamiento</w:t>
      </w:r>
    </w:p>
    <w:tbl>
      <w:tblPr>
        <w:tblW w:w="5860" w:type="dxa"/>
        <w:tblInd w:w="55" w:type="dxa"/>
        <w:tblCellMar>
          <w:left w:w="70" w:type="dxa"/>
          <w:right w:w="70" w:type="dxa"/>
        </w:tblCellMar>
        <w:tblLook w:val="04A0" w:firstRow="1" w:lastRow="0" w:firstColumn="1" w:lastColumn="0" w:noHBand="0" w:noVBand="1"/>
      </w:tblPr>
      <w:tblGrid>
        <w:gridCol w:w="773"/>
        <w:gridCol w:w="722"/>
        <w:gridCol w:w="974"/>
        <w:gridCol w:w="722"/>
        <w:gridCol w:w="549"/>
        <w:gridCol w:w="866"/>
        <w:gridCol w:w="722"/>
        <w:gridCol w:w="689"/>
      </w:tblGrid>
      <w:tr w:rsidR="008A6D7B" w:rsidRPr="008A6D7B" w:rsidTr="008A6D7B">
        <w:trPr>
          <w:trHeight w:val="330"/>
        </w:trPr>
        <w:tc>
          <w:tcPr>
            <w:tcW w:w="5860" w:type="dxa"/>
            <w:gridSpan w:val="8"/>
            <w:tcBorders>
              <w:top w:val="single" w:sz="8" w:space="0" w:color="auto"/>
              <w:left w:val="single" w:sz="8" w:space="0" w:color="auto"/>
              <w:bottom w:val="single" w:sz="8" w:space="0" w:color="auto"/>
              <w:right w:val="single" w:sz="8" w:space="0" w:color="000000"/>
            </w:tcBorders>
            <w:shd w:val="clear" w:color="000000" w:fill="BFBFBF"/>
            <w:vAlign w:val="bottom"/>
            <w:hideMark/>
          </w:tcPr>
          <w:p w:rsidR="008A6D7B" w:rsidRPr="008A6D7B" w:rsidRDefault="008A6D7B" w:rsidP="008A6D7B">
            <w:pPr>
              <w:spacing w:after="0" w:line="240" w:lineRule="auto"/>
              <w:jc w:val="center"/>
              <w:rPr>
                <w:rFonts w:ascii="Times New Roman" w:eastAsia="Times New Roman" w:hAnsi="Times New Roman"/>
                <w:b/>
                <w:bCs/>
                <w:color w:val="000000"/>
                <w:sz w:val="24"/>
                <w:szCs w:val="24"/>
                <w:lang w:eastAsia="es-AR"/>
              </w:rPr>
            </w:pPr>
            <w:r w:rsidRPr="008A6D7B">
              <w:rPr>
                <w:rFonts w:ascii="Times New Roman" w:eastAsia="Times New Roman" w:hAnsi="Times New Roman"/>
                <w:b/>
                <w:bCs/>
                <w:color w:val="000000"/>
                <w:sz w:val="24"/>
                <w:szCs w:val="24"/>
                <w:lang w:eastAsia="es-AR"/>
              </w:rPr>
              <w:t xml:space="preserve">Personal </w:t>
            </w:r>
            <w:proofErr w:type="spellStart"/>
            <w:r w:rsidRPr="008A6D7B">
              <w:rPr>
                <w:rFonts w:ascii="Times New Roman" w:eastAsia="Times New Roman" w:hAnsi="Times New Roman"/>
                <w:b/>
                <w:bCs/>
                <w:color w:val="000000"/>
                <w:sz w:val="24"/>
                <w:szCs w:val="24"/>
                <w:lang w:eastAsia="es-AR"/>
              </w:rPr>
              <w:t>distribution</w:t>
            </w:r>
            <w:proofErr w:type="spellEnd"/>
            <w:r w:rsidRPr="008A6D7B">
              <w:rPr>
                <w:rFonts w:ascii="Times New Roman" w:eastAsia="Times New Roman" w:hAnsi="Times New Roman"/>
                <w:b/>
                <w:bCs/>
                <w:color w:val="000000"/>
                <w:sz w:val="24"/>
                <w:szCs w:val="24"/>
                <w:lang w:eastAsia="es-AR"/>
              </w:rPr>
              <w:t xml:space="preserve"> </w:t>
            </w:r>
            <w:proofErr w:type="spellStart"/>
            <w:r w:rsidRPr="008A6D7B">
              <w:rPr>
                <w:rFonts w:ascii="Times New Roman" w:eastAsia="Times New Roman" w:hAnsi="Times New Roman"/>
                <w:b/>
                <w:bCs/>
                <w:color w:val="000000"/>
                <w:sz w:val="24"/>
                <w:szCs w:val="24"/>
                <w:lang w:eastAsia="es-AR"/>
              </w:rPr>
              <w:t>of</w:t>
            </w:r>
            <w:proofErr w:type="spellEnd"/>
            <w:r w:rsidRPr="008A6D7B">
              <w:rPr>
                <w:rFonts w:ascii="Times New Roman" w:eastAsia="Times New Roman" w:hAnsi="Times New Roman"/>
                <w:b/>
                <w:bCs/>
                <w:color w:val="000000"/>
                <w:sz w:val="24"/>
                <w:szCs w:val="24"/>
                <w:lang w:eastAsia="es-AR"/>
              </w:rPr>
              <w:t xml:space="preserve"> </w:t>
            </w:r>
            <w:proofErr w:type="spellStart"/>
            <w:r w:rsidRPr="008A6D7B">
              <w:rPr>
                <w:rFonts w:ascii="Times New Roman" w:eastAsia="Times New Roman" w:hAnsi="Times New Roman"/>
                <w:b/>
                <w:bCs/>
                <w:color w:val="000000"/>
                <w:sz w:val="24"/>
                <w:szCs w:val="24"/>
                <w:lang w:eastAsia="es-AR"/>
              </w:rPr>
              <w:t>income</w:t>
            </w:r>
            <w:proofErr w:type="spellEnd"/>
          </w:p>
        </w:tc>
      </w:tr>
      <w:tr w:rsidR="008A6D7B" w:rsidRPr="008A6D7B" w:rsidTr="008A6D7B">
        <w:trPr>
          <w:trHeight w:val="375"/>
        </w:trPr>
        <w:tc>
          <w:tcPr>
            <w:tcW w:w="773" w:type="dxa"/>
            <w:tcBorders>
              <w:top w:val="nil"/>
              <w:left w:val="single" w:sz="8" w:space="0" w:color="auto"/>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imes New Roman" w:hAnsi="Times New Roman"/>
                <w:color w:val="000000"/>
                <w:sz w:val="24"/>
                <w:szCs w:val="24"/>
                <w:lang w:eastAsia="es-AR"/>
              </w:rPr>
            </w:pPr>
            <w:r w:rsidRPr="008A6D7B">
              <w:rPr>
                <w:rFonts w:ascii="Times New Roman" w:eastAsia="Times New Roman" w:hAnsi="Times New Roman"/>
                <w:color w:val="000000"/>
                <w:sz w:val="24"/>
                <w:szCs w:val="24"/>
                <w:lang w:eastAsia="es-AR"/>
              </w:rPr>
              <w:t>G</w:t>
            </w:r>
            <w:r w:rsidRPr="008A6D7B">
              <w:rPr>
                <w:rFonts w:ascii="Times New Roman" w:eastAsia="Times New Roman" w:hAnsi="Times New Roman"/>
                <w:color w:val="000000"/>
                <w:sz w:val="24"/>
                <w:szCs w:val="24"/>
                <w:vertAlign w:val="subscript"/>
                <w:lang w:eastAsia="es-AR"/>
              </w:rPr>
              <w:t>X</w:t>
            </w:r>
          </w:p>
        </w:tc>
        <w:tc>
          <w:tcPr>
            <w:tcW w:w="722"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0.512</w:t>
            </w:r>
          </w:p>
        </w:tc>
        <w:tc>
          <w:tcPr>
            <w:tcW w:w="910"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color w:val="000000"/>
                <w:sz w:val="24"/>
                <w:szCs w:val="24"/>
              </w:rPr>
            </w:pPr>
            <w:r w:rsidRPr="008A6D7B">
              <w:rPr>
                <w:rFonts w:ascii="Times New Roman" w:eastAsiaTheme="minorHAnsi" w:hAnsi="Times New Roman"/>
                <w:color w:val="000000"/>
              </w:rPr>
              <w:t>C</w:t>
            </w:r>
            <w:r w:rsidRPr="008A6D7B">
              <w:rPr>
                <w:rFonts w:ascii="Times New Roman" w:eastAsiaTheme="minorHAnsi" w:hAnsi="Times New Roman"/>
                <w:color w:val="000000"/>
                <w:vertAlign w:val="subscript"/>
              </w:rPr>
              <w:t>Y|X</w:t>
            </w:r>
          </w:p>
        </w:tc>
        <w:tc>
          <w:tcPr>
            <w:tcW w:w="722"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0.489</w:t>
            </w:r>
          </w:p>
        </w:tc>
        <w:tc>
          <w:tcPr>
            <w:tcW w:w="549"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 </w:t>
            </w:r>
          </w:p>
        </w:tc>
        <w:tc>
          <w:tcPr>
            <w:tcW w:w="773"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color w:val="000000"/>
                <w:sz w:val="24"/>
                <w:szCs w:val="24"/>
              </w:rPr>
            </w:pPr>
            <w:r w:rsidRPr="008A6D7B">
              <w:rPr>
                <w:rFonts w:ascii="Times New Roman" w:eastAsiaTheme="minorHAnsi" w:hAnsi="Times New Roman"/>
                <w:color w:val="000000"/>
              </w:rPr>
              <w:t>G</w:t>
            </w:r>
            <w:r w:rsidRPr="008A6D7B">
              <w:rPr>
                <w:rFonts w:ascii="Times New Roman" w:eastAsiaTheme="minorHAnsi" w:hAnsi="Times New Roman"/>
                <w:color w:val="000000"/>
                <w:vertAlign w:val="subscript"/>
              </w:rPr>
              <w:t>Y</w:t>
            </w:r>
          </w:p>
        </w:tc>
        <w:tc>
          <w:tcPr>
            <w:tcW w:w="722"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0.490</w:t>
            </w:r>
          </w:p>
        </w:tc>
        <w:tc>
          <w:tcPr>
            <w:tcW w:w="689" w:type="dxa"/>
            <w:tcBorders>
              <w:top w:val="nil"/>
              <w:left w:val="nil"/>
              <w:bottom w:val="single" w:sz="4" w:space="0" w:color="auto"/>
              <w:right w:val="single" w:sz="8"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 </w:t>
            </w:r>
          </w:p>
        </w:tc>
      </w:tr>
      <w:tr w:rsidR="008A6D7B" w:rsidRPr="008A6D7B" w:rsidTr="008A6D7B">
        <w:trPr>
          <w:trHeight w:val="37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imes New Roman" w:hAnsi="Times New Roman"/>
                <w:color w:val="000000"/>
                <w:lang w:eastAsia="es-AR"/>
              </w:rPr>
            </w:pPr>
            <w:r w:rsidRPr="008A6D7B">
              <w:rPr>
                <w:rFonts w:ascii="Times New Roman" w:eastAsia="Times New Roman" w:hAnsi="Times New Roman"/>
                <w:color w:val="000000"/>
                <w:lang w:eastAsia="es-AR"/>
              </w:rPr>
              <w:t>G</w:t>
            </w:r>
            <w:r w:rsidRPr="008A6D7B">
              <w:rPr>
                <w:rFonts w:ascii="Times New Roman" w:eastAsia="Times New Roman" w:hAnsi="Times New Roman"/>
                <w:color w:val="000000"/>
                <w:vertAlign w:val="superscript"/>
                <w:lang w:eastAsia="es-AR"/>
              </w:rPr>
              <w:t>W</w:t>
            </w:r>
            <w:r w:rsidRPr="008A6D7B">
              <w:rPr>
                <w:rFonts w:ascii="Times New Roman" w:eastAsia="Times New Roman" w:hAnsi="Times New Roman"/>
                <w:color w:val="000000"/>
                <w:vertAlign w:val="subscript"/>
                <w:lang w:eastAsia="es-AR"/>
              </w:rPr>
              <w:t>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0.072</w:t>
            </w:r>
          </w:p>
        </w:tc>
        <w:tc>
          <w:tcPr>
            <w:tcW w:w="910"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C</w:t>
            </w:r>
            <w:r w:rsidRPr="008A6D7B">
              <w:rPr>
                <w:rFonts w:ascii="Times New Roman" w:eastAsiaTheme="minorHAnsi" w:hAnsi="Times New Roman"/>
                <w:color w:val="000000"/>
                <w:vertAlign w:val="superscript"/>
              </w:rPr>
              <w:t>W</w:t>
            </w:r>
            <w:r w:rsidRPr="008A6D7B">
              <w:rPr>
                <w:rFonts w:ascii="Times New Roman" w:eastAsiaTheme="minorHAnsi" w:hAnsi="Times New Roman"/>
                <w:color w:val="000000"/>
                <w:vertAlign w:val="subscript"/>
              </w:rPr>
              <w:t>Y|X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0.067</w:t>
            </w:r>
          </w:p>
        </w:tc>
        <w:tc>
          <w:tcPr>
            <w:tcW w:w="549"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 </w:t>
            </w:r>
          </w:p>
        </w:tc>
        <w:tc>
          <w:tcPr>
            <w:tcW w:w="773"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G</w:t>
            </w:r>
            <w:r w:rsidRPr="008A6D7B">
              <w:rPr>
                <w:rFonts w:ascii="Times New Roman" w:eastAsiaTheme="minorHAnsi" w:hAnsi="Times New Roman"/>
                <w:color w:val="000000"/>
                <w:vertAlign w:val="superscript"/>
              </w:rPr>
              <w:t>W</w:t>
            </w:r>
            <w:r w:rsidRPr="008A6D7B">
              <w:rPr>
                <w:rFonts w:ascii="Times New Roman" w:eastAsiaTheme="minorHAnsi" w:hAnsi="Times New Roman"/>
                <w:color w:val="000000"/>
                <w:vertAlign w:val="subscript"/>
              </w:rPr>
              <w:t>Y</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0.067</w:t>
            </w:r>
          </w:p>
        </w:tc>
        <w:tc>
          <w:tcPr>
            <w:tcW w:w="689" w:type="dxa"/>
            <w:tcBorders>
              <w:top w:val="nil"/>
              <w:left w:val="nil"/>
              <w:bottom w:val="single" w:sz="4"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 </w:t>
            </w:r>
          </w:p>
        </w:tc>
      </w:tr>
      <w:tr w:rsidR="008A6D7B" w:rsidRPr="008A6D7B" w:rsidTr="008A6D7B">
        <w:trPr>
          <w:trHeight w:val="37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imes New Roman" w:hAnsi="Times New Roman"/>
                <w:color w:val="000000"/>
                <w:lang w:eastAsia="es-AR"/>
              </w:rPr>
            </w:pPr>
            <w:r w:rsidRPr="008A6D7B">
              <w:rPr>
                <w:rFonts w:ascii="Times New Roman" w:eastAsia="Times New Roman" w:hAnsi="Times New Roman"/>
                <w:color w:val="000000"/>
                <w:lang w:eastAsia="es-AR"/>
              </w:rPr>
              <w:t>G</w:t>
            </w:r>
            <w:r w:rsidRPr="008A6D7B">
              <w:rPr>
                <w:rFonts w:ascii="Times New Roman" w:eastAsia="Times New Roman" w:hAnsi="Times New Roman"/>
                <w:color w:val="000000"/>
                <w:vertAlign w:val="superscript"/>
                <w:lang w:eastAsia="es-AR"/>
              </w:rPr>
              <w:t>A</w:t>
            </w:r>
            <w:r w:rsidRPr="008A6D7B">
              <w:rPr>
                <w:rFonts w:ascii="Times New Roman" w:eastAsia="Times New Roman" w:hAnsi="Times New Roman"/>
                <w:color w:val="000000"/>
                <w:vertAlign w:val="subscript"/>
                <w:lang w:eastAsia="es-AR"/>
              </w:rPr>
              <w:t>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0.440</w:t>
            </w:r>
          </w:p>
        </w:tc>
        <w:tc>
          <w:tcPr>
            <w:tcW w:w="910"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C</w:t>
            </w:r>
            <w:r w:rsidRPr="008A6D7B">
              <w:rPr>
                <w:rFonts w:ascii="Times New Roman" w:eastAsiaTheme="minorHAnsi" w:hAnsi="Times New Roman"/>
                <w:color w:val="000000"/>
                <w:vertAlign w:val="superscript"/>
              </w:rPr>
              <w:t>A</w:t>
            </w:r>
            <w:r w:rsidRPr="008A6D7B">
              <w:rPr>
                <w:rFonts w:ascii="Times New Roman" w:eastAsiaTheme="minorHAnsi" w:hAnsi="Times New Roman"/>
                <w:color w:val="000000"/>
                <w:vertAlign w:val="subscript"/>
              </w:rPr>
              <w:t>Y|X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0.422</w:t>
            </w:r>
          </w:p>
        </w:tc>
        <w:tc>
          <w:tcPr>
            <w:tcW w:w="549"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 </w:t>
            </w:r>
          </w:p>
        </w:tc>
        <w:tc>
          <w:tcPr>
            <w:tcW w:w="773"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G</w:t>
            </w:r>
            <w:r w:rsidRPr="008A6D7B">
              <w:rPr>
                <w:rFonts w:ascii="Times New Roman" w:eastAsiaTheme="minorHAnsi" w:hAnsi="Times New Roman"/>
                <w:color w:val="000000"/>
                <w:vertAlign w:val="superscript"/>
              </w:rPr>
              <w:t>A</w:t>
            </w:r>
            <w:r w:rsidRPr="008A6D7B">
              <w:rPr>
                <w:rFonts w:ascii="Times New Roman" w:eastAsiaTheme="minorHAnsi" w:hAnsi="Times New Roman"/>
                <w:color w:val="000000"/>
                <w:vertAlign w:val="subscript"/>
              </w:rPr>
              <w:t>Y</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0.423</w:t>
            </w:r>
          </w:p>
        </w:tc>
        <w:tc>
          <w:tcPr>
            <w:tcW w:w="689" w:type="dxa"/>
            <w:tcBorders>
              <w:top w:val="nil"/>
              <w:left w:val="nil"/>
              <w:bottom w:val="single" w:sz="4"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 </w:t>
            </w:r>
          </w:p>
        </w:tc>
      </w:tr>
      <w:tr w:rsidR="008A6D7B" w:rsidRPr="008A6D7B" w:rsidTr="008A6D7B">
        <w:trPr>
          <w:trHeight w:val="33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ascii="Times New Roman" w:eastAsia="Times New Roman" w:hAnsi="Times New Roman"/>
                <w:color w:val="000000"/>
                <w:sz w:val="20"/>
                <w:szCs w:val="20"/>
                <w:lang w:eastAsia="es-AR"/>
              </w:rPr>
            </w:pPr>
            <w:r w:rsidRPr="008A6D7B">
              <w:rPr>
                <w:rFonts w:ascii="Times New Roman" w:eastAsia="Times New Roman" w:hAnsi="Times New Roman"/>
                <w:color w:val="000000"/>
                <w:sz w:val="20"/>
                <w:szCs w:val="20"/>
                <w:lang w:eastAsia="es-AR"/>
              </w:rPr>
              <w:t>G</w:t>
            </w:r>
            <w:r w:rsidRPr="008A6D7B">
              <w:rPr>
                <w:rFonts w:ascii="Times New Roman" w:eastAsia="Times New Roman" w:hAnsi="Times New Roman"/>
                <w:color w:val="000000"/>
                <w:sz w:val="20"/>
                <w:szCs w:val="20"/>
                <w:vertAlign w:val="superscript"/>
                <w:lang w:eastAsia="es-AR"/>
              </w:rPr>
              <w:t>T</w:t>
            </w:r>
            <w:r w:rsidRPr="008A6D7B">
              <w:rPr>
                <w:rFonts w:ascii="Times New Roman" w:eastAsia="Times New Roman" w:hAnsi="Times New Roman"/>
                <w:color w:val="000000"/>
                <w:sz w:val="20"/>
                <w:szCs w:val="20"/>
                <w:vertAlign w:val="subscript"/>
                <w:lang w:eastAsia="es-AR"/>
              </w:rPr>
              <w:t>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0.173</w:t>
            </w:r>
          </w:p>
        </w:tc>
        <w:tc>
          <w:tcPr>
            <w:tcW w:w="910"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C</w:t>
            </w:r>
            <w:r w:rsidRPr="008A6D7B">
              <w:rPr>
                <w:rFonts w:ascii="Times New Roman" w:eastAsiaTheme="minorHAnsi" w:hAnsi="Times New Roman"/>
                <w:color w:val="000000"/>
                <w:sz w:val="20"/>
                <w:szCs w:val="20"/>
                <w:vertAlign w:val="superscript"/>
              </w:rPr>
              <w:t>T</w:t>
            </w:r>
            <w:r w:rsidRPr="008A6D7B">
              <w:rPr>
                <w:rFonts w:ascii="Times New Roman" w:eastAsiaTheme="minorHAnsi" w:hAnsi="Times New Roman"/>
                <w:color w:val="000000"/>
                <w:sz w:val="20"/>
                <w:szCs w:val="20"/>
                <w:vertAlign w:val="subscript"/>
              </w:rPr>
              <w:t>Y|X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0.158</w:t>
            </w:r>
          </w:p>
        </w:tc>
        <w:tc>
          <w:tcPr>
            <w:tcW w:w="549"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773"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G</w:t>
            </w:r>
            <w:r w:rsidRPr="008A6D7B">
              <w:rPr>
                <w:rFonts w:ascii="Times New Roman" w:eastAsiaTheme="minorHAnsi" w:hAnsi="Times New Roman"/>
                <w:color w:val="000000"/>
                <w:sz w:val="20"/>
                <w:szCs w:val="20"/>
                <w:vertAlign w:val="superscript"/>
              </w:rPr>
              <w:t>T</w:t>
            </w:r>
            <w:r w:rsidRPr="008A6D7B">
              <w:rPr>
                <w:rFonts w:ascii="Times New Roman" w:eastAsiaTheme="minorHAnsi" w:hAnsi="Times New Roman"/>
                <w:color w:val="000000"/>
                <w:sz w:val="20"/>
                <w:szCs w:val="20"/>
                <w:vertAlign w:val="subscript"/>
              </w:rPr>
              <w:t>Y</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0.159</w:t>
            </w:r>
          </w:p>
        </w:tc>
        <w:tc>
          <w:tcPr>
            <w:tcW w:w="689" w:type="dxa"/>
            <w:tcBorders>
              <w:top w:val="nil"/>
              <w:left w:val="nil"/>
              <w:bottom w:val="single" w:sz="4"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r>
      <w:tr w:rsidR="008A6D7B" w:rsidRPr="008A6D7B" w:rsidTr="008A6D7B">
        <w:trPr>
          <w:trHeight w:val="345"/>
        </w:trPr>
        <w:tc>
          <w:tcPr>
            <w:tcW w:w="773" w:type="dxa"/>
            <w:tcBorders>
              <w:top w:val="nil"/>
              <w:left w:val="single" w:sz="8" w:space="0" w:color="auto"/>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ascii="Times New Roman" w:eastAsia="Times New Roman" w:hAnsi="Times New Roman"/>
                <w:color w:val="000000"/>
                <w:sz w:val="20"/>
                <w:szCs w:val="20"/>
                <w:lang w:eastAsia="es-AR"/>
              </w:rPr>
            </w:pPr>
            <w:r w:rsidRPr="008A6D7B">
              <w:rPr>
                <w:rFonts w:ascii="Times New Roman" w:eastAsia="Times New Roman" w:hAnsi="Times New Roman"/>
                <w:color w:val="000000"/>
                <w:sz w:val="20"/>
                <w:szCs w:val="20"/>
                <w:lang w:eastAsia="es-AR"/>
              </w:rPr>
              <w:t>G</w:t>
            </w:r>
            <w:r w:rsidRPr="008A6D7B">
              <w:rPr>
                <w:rFonts w:ascii="Times New Roman" w:eastAsia="Times New Roman" w:hAnsi="Times New Roman"/>
                <w:color w:val="000000"/>
                <w:sz w:val="20"/>
                <w:szCs w:val="20"/>
                <w:vertAlign w:val="superscript"/>
                <w:lang w:eastAsia="es-AR"/>
              </w:rPr>
              <w:t>B</w:t>
            </w:r>
            <w:r w:rsidRPr="008A6D7B">
              <w:rPr>
                <w:rFonts w:ascii="Times New Roman" w:eastAsia="Times New Roman" w:hAnsi="Times New Roman"/>
                <w:color w:val="000000"/>
                <w:sz w:val="20"/>
                <w:szCs w:val="20"/>
                <w:vertAlign w:val="subscript"/>
                <w:lang w:eastAsia="es-AR"/>
              </w:rPr>
              <w:t>X</w:t>
            </w:r>
          </w:p>
        </w:tc>
        <w:tc>
          <w:tcPr>
            <w:tcW w:w="722"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0.267</w:t>
            </w:r>
          </w:p>
        </w:tc>
        <w:tc>
          <w:tcPr>
            <w:tcW w:w="910"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C</w:t>
            </w:r>
            <w:r w:rsidRPr="008A6D7B">
              <w:rPr>
                <w:rFonts w:ascii="Times New Roman" w:eastAsiaTheme="minorHAnsi" w:hAnsi="Times New Roman"/>
                <w:color w:val="000000"/>
                <w:sz w:val="20"/>
                <w:szCs w:val="20"/>
                <w:vertAlign w:val="superscript"/>
              </w:rPr>
              <w:t>B</w:t>
            </w:r>
            <w:r w:rsidRPr="008A6D7B">
              <w:rPr>
                <w:rFonts w:ascii="Times New Roman" w:eastAsiaTheme="minorHAnsi" w:hAnsi="Times New Roman"/>
                <w:color w:val="000000"/>
                <w:sz w:val="20"/>
                <w:szCs w:val="20"/>
                <w:vertAlign w:val="subscript"/>
              </w:rPr>
              <w:t>Y|X</w:t>
            </w:r>
          </w:p>
        </w:tc>
        <w:tc>
          <w:tcPr>
            <w:tcW w:w="722"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0.264</w:t>
            </w:r>
          </w:p>
        </w:tc>
        <w:tc>
          <w:tcPr>
            <w:tcW w:w="549"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773"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G</w:t>
            </w:r>
            <w:r w:rsidRPr="008A6D7B">
              <w:rPr>
                <w:rFonts w:ascii="Times New Roman" w:eastAsiaTheme="minorHAnsi" w:hAnsi="Times New Roman"/>
                <w:color w:val="000000"/>
                <w:sz w:val="20"/>
                <w:szCs w:val="20"/>
                <w:vertAlign w:val="superscript"/>
              </w:rPr>
              <w:t>B</w:t>
            </w:r>
            <w:r w:rsidRPr="008A6D7B">
              <w:rPr>
                <w:rFonts w:ascii="Times New Roman" w:eastAsiaTheme="minorHAnsi" w:hAnsi="Times New Roman"/>
                <w:color w:val="000000"/>
                <w:sz w:val="20"/>
                <w:szCs w:val="20"/>
                <w:vertAlign w:val="subscript"/>
              </w:rPr>
              <w:t>Y</w:t>
            </w:r>
          </w:p>
        </w:tc>
        <w:tc>
          <w:tcPr>
            <w:tcW w:w="722"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0.264</w:t>
            </w:r>
          </w:p>
        </w:tc>
        <w:tc>
          <w:tcPr>
            <w:tcW w:w="689" w:type="dxa"/>
            <w:tcBorders>
              <w:top w:val="nil"/>
              <w:left w:val="nil"/>
              <w:bottom w:val="single" w:sz="8"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r>
      <w:tr w:rsidR="008A6D7B" w:rsidRPr="008A6D7B" w:rsidTr="008A6D7B">
        <w:trPr>
          <w:trHeight w:val="315"/>
        </w:trPr>
        <w:tc>
          <w:tcPr>
            <w:tcW w:w="773" w:type="dxa"/>
            <w:tcBorders>
              <w:top w:val="nil"/>
              <w:left w:val="single" w:sz="8" w:space="0" w:color="auto"/>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eastAsia="Times New Roman" w:cs="Calibri"/>
                <w:color w:val="000000"/>
                <w:lang w:eastAsia="es-AR"/>
              </w:rPr>
            </w:pPr>
            <w:r w:rsidRPr="008A6D7B">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color w:val="000000"/>
              </w:rPr>
            </w:pPr>
            <w:r w:rsidRPr="008A6D7B">
              <w:rPr>
                <w:rFonts w:ascii="Times New Roman" w:eastAsiaTheme="minorHAnsi" w:hAnsi="Times New Roman"/>
                <w:color w:val="000000"/>
              </w:rPr>
              <w:t> </w:t>
            </w:r>
          </w:p>
        </w:tc>
        <w:tc>
          <w:tcPr>
            <w:tcW w:w="910"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722"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549"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773"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b/>
                <w:bCs/>
                <w:color w:val="000000"/>
                <w:sz w:val="24"/>
                <w:szCs w:val="24"/>
              </w:rPr>
            </w:pPr>
            <w:r w:rsidRPr="008A6D7B">
              <w:rPr>
                <w:rFonts w:ascii="Times New Roman" w:eastAsiaTheme="minorHAnsi" w:hAnsi="Times New Roman"/>
                <w:b/>
                <w:bCs/>
                <w:color w:val="000000"/>
              </w:rPr>
              <w:t>RE</w:t>
            </w:r>
          </w:p>
        </w:tc>
        <w:tc>
          <w:tcPr>
            <w:tcW w:w="722" w:type="dxa"/>
            <w:tcBorders>
              <w:top w:val="nil"/>
              <w:left w:val="nil"/>
              <w:bottom w:val="single" w:sz="4"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0.022</w:t>
            </w:r>
          </w:p>
        </w:tc>
        <w:tc>
          <w:tcPr>
            <w:tcW w:w="689" w:type="dxa"/>
            <w:tcBorders>
              <w:top w:val="nil"/>
              <w:left w:val="nil"/>
              <w:bottom w:val="single" w:sz="4" w:space="0" w:color="auto"/>
              <w:right w:val="single" w:sz="8"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 </w:t>
            </w:r>
          </w:p>
        </w:tc>
      </w:tr>
      <w:tr w:rsidR="008A6D7B" w:rsidRPr="008A6D7B" w:rsidTr="008A6D7B">
        <w:trPr>
          <w:trHeight w:val="330"/>
        </w:trPr>
        <w:tc>
          <w:tcPr>
            <w:tcW w:w="773" w:type="dxa"/>
            <w:tcBorders>
              <w:top w:val="nil"/>
              <w:left w:val="single" w:sz="8" w:space="0" w:color="auto"/>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eastAsia="Times New Roman" w:cs="Calibri"/>
                <w:color w:val="000000"/>
                <w:lang w:eastAsia="es-AR"/>
              </w:rPr>
            </w:pPr>
            <w:r w:rsidRPr="008A6D7B">
              <w:rPr>
                <w:rFonts w:eastAsia="Times New Roman" w:cs="Calibri"/>
                <w:color w:val="000000"/>
                <w:lang w:eastAsia="es-AR"/>
              </w:rPr>
              <w:t> </w:t>
            </w:r>
          </w:p>
        </w:tc>
        <w:tc>
          <w:tcPr>
            <w:tcW w:w="722" w:type="dxa"/>
            <w:tcBorders>
              <w:top w:val="nil"/>
              <w:left w:val="nil"/>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color w:val="000000"/>
              </w:rPr>
            </w:pPr>
            <w:r w:rsidRPr="008A6D7B">
              <w:rPr>
                <w:rFonts w:ascii="Times New Roman" w:eastAsiaTheme="minorHAnsi" w:hAnsi="Times New Roman"/>
                <w:color w:val="000000"/>
              </w:rPr>
              <w:t> </w:t>
            </w:r>
          </w:p>
        </w:tc>
        <w:tc>
          <w:tcPr>
            <w:tcW w:w="910" w:type="dxa"/>
            <w:tcBorders>
              <w:top w:val="nil"/>
              <w:left w:val="nil"/>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b/>
                <w:bCs/>
                <w:color w:val="000000"/>
                <w:sz w:val="24"/>
                <w:szCs w:val="24"/>
              </w:rPr>
            </w:pPr>
            <w:r w:rsidRPr="008A6D7B">
              <w:rPr>
                <w:rFonts w:ascii="Times New Roman" w:eastAsiaTheme="minorHAnsi" w:hAnsi="Times New Roman"/>
                <w:b/>
                <w:bCs/>
                <w:color w:val="000000"/>
              </w:rPr>
              <w:t>V</w:t>
            </w:r>
          </w:p>
        </w:tc>
        <w:tc>
          <w:tcPr>
            <w:tcW w:w="722" w:type="dxa"/>
            <w:tcBorders>
              <w:top w:val="nil"/>
              <w:left w:val="nil"/>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0.023</w:t>
            </w:r>
          </w:p>
        </w:tc>
        <w:tc>
          <w:tcPr>
            <w:tcW w:w="549" w:type="dxa"/>
            <w:tcBorders>
              <w:top w:val="nil"/>
              <w:left w:val="nil"/>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 </w:t>
            </w:r>
          </w:p>
        </w:tc>
        <w:tc>
          <w:tcPr>
            <w:tcW w:w="773" w:type="dxa"/>
            <w:tcBorders>
              <w:top w:val="nil"/>
              <w:left w:val="nil"/>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rPr>
                <w:rFonts w:ascii="Times New Roman" w:eastAsiaTheme="minorHAnsi" w:hAnsi="Times New Roman"/>
                <w:b/>
                <w:bCs/>
                <w:color w:val="000000"/>
                <w:sz w:val="24"/>
                <w:szCs w:val="24"/>
              </w:rPr>
            </w:pPr>
            <w:r w:rsidRPr="008A6D7B">
              <w:rPr>
                <w:rFonts w:ascii="Times New Roman" w:eastAsiaTheme="minorHAnsi" w:hAnsi="Times New Roman"/>
                <w:b/>
                <w:bCs/>
                <w:color w:val="000000"/>
              </w:rPr>
              <w:t>R</w:t>
            </w:r>
          </w:p>
        </w:tc>
        <w:tc>
          <w:tcPr>
            <w:tcW w:w="722" w:type="dxa"/>
            <w:tcBorders>
              <w:top w:val="nil"/>
              <w:left w:val="nil"/>
              <w:bottom w:val="single" w:sz="8" w:space="0" w:color="auto"/>
              <w:right w:val="single" w:sz="4"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0.001</w:t>
            </w:r>
          </w:p>
        </w:tc>
        <w:tc>
          <w:tcPr>
            <w:tcW w:w="689" w:type="dxa"/>
            <w:tcBorders>
              <w:top w:val="nil"/>
              <w:left w:val="nil"/>
              <w:bottom w:val="single" w:sz="8" w:space="0" w:color="auto"/>
              <w:right w:val="single" w:sz="8" w:space="0" w:color="auto"/>
            </w:tcBorders>
            <w:shd w:val="clear" w:color="000000" w:fill="D8D8D8"/>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4"/>
                <w:szCs w:val="24"/>
              </w:rPr>
            </w:pPr>
            <w:r w:rsidRPr="008A6D7B">
              <w:rPr>
                <w:rFonts w:ascii="Times New Roman" w:eastAsiaTheme="minorHAnsi" w:hAnsi="Times New Roman"/>
                <w:color w:val="000000"/>
              </w:rPr>
              <w:t> </w:t>
            </w:r>
          </w:p>
        </w:tc>
      </w:tr>
      <w:tr w:rsidR="008A6D7B" w:rsidRPr="008A6D7B" w:rsidTr="008A6D7B">
        <w:trPr>
          <w:trHeight w:val="36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eastAsia="Times New Roman" w:cs="Calibri"/>
                <w:color w:val="000000"/>
                <w:lang w:eastAsia="es-AR"/>
              </w:rPr>
            </w:pPr>
            <w:r w:rsidRPr="008A6D7B">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ascii="Times New Roman" w:eastAsiaTheme="minorHAnsi" w:hAnsi="Times New Roman"/>
                <w:color w:val="000000"/>
              </w:rPr>
            </w:pPr>
            <w:r w:rsidRPr="008A6D7B">
              <w:rPr>
                <w:rFonts w:ascii="Times New Roman" w:eastAsiaTheme="minorHAnsi" w:hAnsi="Times New Roman"/>
                <w:color w:val="000000"/>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V</w:t>
            </w:r>
            <w:r w:rsidRPr="008A6D7B">
              <w:rPr>
                <w:rFonts w:ascii="Times New Roman" w:eastAsiaTheme="minorHAnsi" w:hAnsi="Times New Roman"/>
                <w:color w:val="000000"/>
                <w:vertAlign w:val="superscript"/>
              </w:rPr>
              <w:t>W</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0.005</w:t>
            </w:r>
          </w:p>
        </w:tc>
        <w:tc>
          <w:tcPr>
            <w:tcW w:w="549"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20%</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R</w:t>
            </w:r>
            <w:r w:rsidRPr="008A6D7B">
              <w:rPr>
                <w:rFonts w:ascii="Times New Roman" w:eastAsiaTheme="minorHAnsi" w:hAnsi="Times New Roman"/>
                <w:color w:val="000000"/>
                <w:vertAlign w:val="superscript"/>
              </w:rPr>
              <w:t>W</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0.000</w:t>
            </w:r>
          </w:p>
        </w:tc>
        <w:tc>
          <w:tcPr>
            <w:tcW w:w="689" w:type="dxa"/>
            <w:tcBorders>
              <w:top w:val="nil"/>
              <w:left w:val="nil"/>
              <w:bottom w:val="single" w:sz="4"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w:t>
            </w:r>
          </w:p>
        </w:tc>
      </w:tr>
      <w:tr w:rsidR="008A6D7B" w:rsidRPr="008A6D7B" w:rsidTr="008A6D7B">
        <w:trPr>
          <w:trHeight w:val="36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eastAsia="Times New Roman" w:cs="Calibri"/>
                <w:color w:val="000000"/>
                <w:lang w:eastAsia="es-AR"/>
              </w:rPr>
            </w:pPr>
            <w:r w:rsidRPr="008A6D7B">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ascii="Times New Roman" w:eastAsiaTheme="minorHAnsi" w:hAnsi="Times New Roman"/>
                <w:color w:val="000000"/>
              </w:rPr>
            </w:pPr>
            <w:r w:rsidRPr="008A6D7B">
              <w:rPr>
                <w:rFonts w:ascii="Times New Roman" w:eastAsiaTheme="minorHAnsi" w:hAnsi="Times New Roman"/>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V</w:t>
            </w:r>
            <w:r w:rsidRPr="008A6D7B">
              <w:rPr>
                <w:rFonts w:ascii="Times New Roman" w:eastAsiaTheme="minorHAnsi" w:hAnsi="Times New Roman"/>
                <w:color w:val="000000"/>
                <w:vertAlign w:val="superscript"/>
              </w:rPr>
              <w:t>A</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0.018</w:t>
            </w:r>
          </w:p>
        </w:tc>
        <w:tc>
          <w:tcPr>
            <w:tcW w:w="549"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80%</w:t>
            </w:r>
          </w:p>
        </w:tc>
        <w:tc>
          <w:tcPr>
            <w:tcW w:w="773"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100" w:firstLine="220"/>
              <w:rPr>
                <w:rFonts w:ascii="Times New Roman" w:eastAsiaTheme="minorHAnsi" w:hAnsi="Times New Roman"/>
                <w:color w:val="000000"/>
              </w:rPr>
            </w:pPr>
            <w:r w:rsidRPr="008A6D7B">
              <w:rPr>
                <w:rFonts w:ascii="Times New Roman" w:eastAsiaTheme="minorHAnsi" w:hAnsi="Times New Roman"/>
                <w:color w:val="000000"/>
              </w:rPr>
              <w:t>R</w:t>
            </w:r>
            <w:r w:rsidRPr="008A6D7B">
              <w:rPr>
                <w:rFonts w:ascii="Times New Roman" w:eastAsiaTheme="minorHAnsi" w:hAnsi="Times New Roman"/>
                <w:color w:val="000000"/>
                <w:vertAlign w:val="superscript"/>
              </w:rPr>
              <w:t>A</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0.001</w:t>
            </w:r>
          </w:p>
        </w:tc>
        <w:tc>
          <w:tcPr>
            <w:tcW w:w="689" w:type="dxa"/>
            <w:tcBorders>
              <w:top w:val="nil"/>
              <w:left w:val="nil"/>
              <w:bottom w:val="single" w:sz="4"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rPr>
            </w:pPr>
            <w:r w:rsidRPr="008A6D7B">
              <w:rPr>
                <w:rFonts w:ascii="Times New Roman" w:eastAsiaTheme="minorHAnsi" w:hAnsi="Times New Roman"/>
                <w:color w:val="000000"/>
              </w:rPr>
              <w:t>100%</w:t>
            </w:r>
          </w:p>
        </w:tc>
      </w:tr>
      <w:tr w:rsidR="008A6D7B" w:rsidRPr="008A6D7B" w:rsidTr="008A6D7B">
        <w:trPr>
          <w:trHeight w:val="34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eastAsia="Times New Roman" w:cs="Calibri"/>
                <w:color w:val="000000"/>
                <w:lang w:eastAsia="es-AR"/>
              </w:rPr>
            </w:pPr>
            <w:r w:rsidRPr="008A6D7B">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ascii="Times New Roman" w:eastAsiaTheme="minorHAnsi" w:hAnsi="Times New Roman"/>
                <w:color w:val="000000"/>
              </w:rPr>
            </w:pPr>
            <w:r w:rsidRPr="008A6D7B">
              <w:rPr>
                <w:rFonts w:ascii="Times New Roman" w:eastAsiaTheme="minorHAnsi" w:hAnsi="Times New Roman"/>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V</w:t>
            </w:r>
            <w:r w:rsidRPr="008A6D7B">
              <w:rPr>
                <w:rFonts w:ascii="Times New Roman" w:eastAsiaTheme="minorHAnsi" w:hAnsi="Times New Roman"/>
                <w:color w:val="000000"/>
                <w:sz w:val="20"/>
                <w:szCs w:val="20"/>
                <w:vertAlign w:val="superscript"/>
              </w:rPr>
              <w:t>T</w:t>
            </w:r>
            <w:r w:rsidRPr="008A6D7B">
              <w:rPr>
                <w:rFonts w:ascii="Times New Roman" w:eastAsiaTheme="minorHAnsi" w:hAnsi="Times New Roman"/>
                <w:color w:val="000000"/>
                <w:sz w:val="20"/>
                <w:szCs w:val="20"/>
                <w:vertAlign w:val="subscript"/>
              </w:rPr>
              <w:t>X</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0.015</w:t>
            </w:r>
          </w:p>
        </w:tc>
        <w:tc>
          <w:tcPr>
            <w:tcW w:w="549"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66%</w:t>
            </w:r>
          </w:p>
        </w:tc>
        <w:tc>
          <w:tcPr>
            <w:tcW w:w="773"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689" w:type="dxa"/>
            <w:tcBorders>
              <w:top w:val="nil"/>
              <w:left w:val="nil"/>
              <w:bottom w:val="single" w:sz="4"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r>
      <w:tr w:rsidR="008A6D7B" w:rsidRPr="008A6D7B" w:rsidTr="008A6D7B">
        <w:trPr>
          <w:trHeight w:val="345"/>
        </w:trPr>
        <w:tc>
          <w:tcPr>
            <w:tcW w:w="773" w:type="dxa"/>
            <w:tcBorders>
              <w:top w:val="nil"/>
              <w:left w:val="single" w:sz="8" w:space="0" w:color="auto"/>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eastAsia="Times New Roman" w:cs="Calibri"/>
                <w:color w:val="000000"/>
                <w:lang w:eastAsia="es-AR"/>
              </w:rPr>
            </w:pPr>
            <w:r w:rsidRPr="008A6D7B">
              <w:rPr>
                <w:rFonts w:eastAsia="Times New Roman" w:cs="Calibri"/>
                <w:color w:val="000000"/>
                <w:lang w:eastAsia="es-AR"/>
              </w:rPr>
              <w:t> </w:t>
            </w:r>
          </w:p>
        </w:tc>
        <w:tc>
          <w:tcPr>
            <w:tcW w:w="722"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rPr>
                <w:rFonts w:ascii="Times New Roman" w:eastAsiaTheme="minorHAnsi" w:hAnsi="Times New Roman"/>
                <w:color w:val="000000"/>
              </w:rPr>
            </w:pPr>
            <w:r w:rsidRPr="008A6D7B">
              <w:rPr>
                <w:rFonts w:ascii="Times New Roman" w:eastAsiaTheme="minorHAnsi" w:hAnsi="Times New Roman"/>
                <w:color w:val="000000"/>
              </w:rPr>
              <w:t> </w:t>
            </w:r>
          </w:p>
        </w:tc>
        <w:tc>
          <w:tcPr>
            <w:tcW w:w="910"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ind w:firstLineChars="200" w:firstLine="400"/>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V</w:t>
            </w:r>
            <w:r w:rsidRPr="008A6D7B">
              <w:rPr>
                <w:rFonts w:ascii="Times New Roman" w:eastAsiaTheme="minorHAnsi" w:hAnsi="Times New Roman"/>
                <w:color w:val="000000"/>
                <w:sz w:val="20"/>
                <w:szCs w:val="20"/>
                <w:vertAlign w:val="superscript"/>
              </w:rPr>
              <w:t>B</w:t>
            </w:r>
            <w:r w:rsidRPr="008A6D7B">
              <w:rPr>
                <w:rFonts w:ascii="Times New Roman" w:eastAsiaTheme="minorHAnsi" w:hAnsi="Times New Roman"/>
                <w:color w:val="000000"/>
                <w:sz w:val="20"/>
                <w:szCs w:val="20"/>
                <w:vertAlign w:val="subscript"/>
              </w:rPr>
              <w:t>X</w:t>
            </w:r>
          </w:p>
        </w:tc>
        <w:tc>
          <w:tcPr>
            <w:tcW w:w="722"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0.003</w:t>
            </w:r>
          </w:p>
        </w:tc>
        <w:tc>
          <w:tcPr>
            <w:tcW w:w="549"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14%</w:t>
            </w:r>
          </w:p>
        </w:tc>
        <w:tc>
          <w:tcPr>
            <w:tcW w:w="773"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722" w:type="dxa"/>
            <w:tcBorders>
              <w:top w:val="nil"/>
              <w:left w:val="nil"/>
              <w:bottom w:val="single" w:sz="8" w:space="0" w:color="auto"/>
              <w:right w:val="single" w:sz="4"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c>
          <w:tcPr>
            <w:tcW w:w="689" w:type="dxa"/>
            <w:tcBorders>
              <w:top w:val="nil"/>
              <w:left w:val="nil"/>
              <w:bottom w:val="single" w:sz="8" w:space="0" w:color="auto"/>
              <w:right w:val="single" w:sz="8" w:space="0" w:color="auto"/>
            </w:tcBorders>
            <w:shd w:val="clear" w:color="auto" w:fill="auto"/>
            <w:noWrap/>
            <w:vAlign w:val="bottom"/>
            <w:hideMark/>
          </w:tcPr>
          <w:p w:rsidR="008A6D7B" w:rsidRPr="008A6D7B" w:rsidRDefault="008A6D7B" w:rsidP="008A6D7B">
            <w:pPr>
              <w:spacing w:after="0" w:line="240" w:lineRule="auto"/>
              <w:jc w:val="center"/>
              <w:rPr>
                <w:rFonts w:ascii="Times New Roman" w:eastAsiaTheme="minorHAnsi" w:hAnsi="Times New Roman"/>
                <w:color w:val="000000"/>
                <w:sz w:val="20"/>
                <w:szCs w:val="20"/>
              </w:rPr>
            </w:pPr>
            <w:r w:rsidRPr="008A6D7B">
              <w:rPr>
                <w:rFonts w:ascii="Times New Roman" w:eastAsiaTheme="minorHAnsi" w:hAnsi="Times New Roman"/>
                <w:color w:val="000000"/>
                <w:sz w:val="20"/>
                <w:szCs w:val="20"/>
              </w:rPr>
              <w:t> </w:t>
            </w:r>
          </w:p>
        </w:tc>
      </w:tr>
    </w:tbl>
    <w:p w:rsidR="008A6D7B" w:rsidRDefault="008A6D7B" w:rsidP="008A6D7B">
      <w:pPr>
        <w:spacing w:after="160" w:line="259" w:lineRule="auto"/>
        <w:rPr>
          <w:rFonts w:asciiTheme="minorHAnsi" w:eastAsiaTheme="minorHAnsi" w:hAnsiTheme="minorHAnsi" w:cstheme="minorBidi"/>
        </w:rPr>
      </w:pPr>
    </w:p>
    <w:p w:rsidR="00FD75BA" w:rsidRDefault="00FD75BA" w:rsidP="008A6D7B">
      <w:pPr>
        <w:spacing w:after="160" w:line="259" w:lineRule="auto"/>
        <w:rPr>
          <w:rFonts w:asciiTheme="minorHAnsi" w:eastAsiaTheme="minorHAnsi" w:hAnsiTheme="minorHAnsi" w:cstheme="minorBidi"/>
        </w:rPr>
      </w:pPr>
    </w:p>
    <w:p w:rsidR="00FD75BA" w:rsidRDefault="00FD75BA" w:rsidP="008A6D7B">
      <w:pPr>
        <w:spacing w:after="160" w:line="259" w:lineRule="auto"/>
        <w:rPr>
          <w:rFonts w:asciiTheme="minorHAnsi" w:eastAsiaTheme="minorHAnsi" w:hAnsiTheme="minorHAnsi" w:cstheme="minorBidi"/>
        </w:rPr>
      </w:pPr>
    </w:p>
    <w:p w:rsidR="00FD75BA" w:rsidRPr="008A6D7B" w:rsidRDefault="00FD75BA" w:rsidP="008A6D7B">
      <w:pPr>
        <w:spacing w:after="160" w:line="259" w:lineRule="auto"/>
        <w:rPr>
          <w:rFonts w:asciiTheme="minorHAnsi" w:eastAsiaTheme="minorHAnsi" w:hAnsiTheme="minorHAnsi" w:cstheme="minorBidi"/>
        </w:rPr>
      </w:pPr>
    </w:p>
    <w:p w:rsidR="008A6D7B" w:rsidRDefault="005B0DD6" w:rsidP="008A6D7B">
      <w:pPr>
        <w:spacing w:after="160" w:line="259" w:lineRule="auto"/>
        <w:rPr>
          <w:rFonts w:asciiTheme="minorHAnsi" w:eastAsiaTheme="minorHAnsi" w:hAnsiTheme="minorHAnsi" w:cstheme="minorBidi"/>
        </w:rPr>
      </w:pPr>
      <w:r>
        <w:rPr>
          <w:rFonts w:asciiTheme="minorHAnsi" w:eastAsiaTheme="minorHAnsi" w:hAnsiTheme="minorHAnsi" w:cstheme="minorBidi"/>
        </w:rPr>
        <w:lastRenderedPageBreak/>
        <w:t xml:space="preserve">Tabla 3.  Impacto distributivo de los </w:t>
      </w:r>
      <w:proofErr w:type="gramStart"/>
      <w:r>
        <w:rPr>
          <w:rFonts w:asciiTheme="minorHAnsi" w:eastAsiaTheme="minorHAnsi" w:hAnsiTheme="minorHAnsi" w:cstheme="minorBidi"/>
        </w:rPr>
        <w:t>presupuesto provinciales</w:t>
      </w:r>
      <w:proofErr w:type="gramEnd"/>
      <w:r>
        <w:rPr>
          <w:rFonts w:asciiTheme="minorHAnsi" w:eastAsiaTheme="minorHAnsi" w:hAnsiTheme="minorHAnsi" w:cstheme="minorBidi"/>
        </w:rPr>
        <w:t xml:space="preserve"> y su financiamiento</w:t>
      </w:r>
    </w:p>
    <w:tbl>
      <w:tblPr>
        <w:tblW w:w="5860" w:type="dxa"/>
        <w:tblInd w:w="55" w:type="dxa"/>
        <w:tblCellMar>
          <w:left w:w="70" w:type="dxa"/>
          <w:right w:w="70" w:type="dxa"/>
        </w:tblCellMar>
        <w:tblLook w:val="04A0" w:firstRow="1" w:lastRow="0" w:firstColumn="1" w:lastColumn="0" w:noHBand="0" w:noVBand="1"/>
      </w:tblPr>
      <w:tblGrid>
        <w:gridCol w:w="773"/>
        <w:gridCol w:w="722"/>
        <w:gridCol w:w="910"/>
        <w:gridCol w:w="722"/>
        <w:gridCol w:w="549"/>
        <w:gridCol w:w="773"/>
        <w:gridCol w:w="722"/>
        <w:gridCol w:w="689"/>
      </w:tblGrid>
      <w:tr w:rsidR="005B0DD6" w:rsidRPr="005B0DD6" w:rsidTr="00EF427F">
        <w:trPr>
          <w:trHeight w:val="330"/>
        </w:trPr>
        <w:tc>
          <w:tcPr>
            <w:tcW w:w="5860" w:type="dxa"/>
            <w:gridSpan w:val="8"/>
            <w:tcBorders>
              <w:top w:val="single" w:sz="8" w:space="0" w:color="auto"/>
              <w:left w:val="single" w:sz="8" w:space="0" w:color="auto"/>
              <w:bottom w:val="single" w:sz="8" w:space="0" w:color="auto"/>
              <w:right w:val="single" w:sz="8" w:space="0" w:color="000000"/>
            </w:tcBorders>
            <w:shd w:val="clear" w:color="000000" w:fill="BFBFBF"/>
            <w:vAlign w:val="bottom"/>
            <w:hideMark/>
          </w:tcPr>
          <w:p w:rsidR="005B0DD6" w:rsidRPr="005B0DD6" w:rsidRDefault="005B0DD6" w:rsidP="005B0DD6">
            <w:pPr>
              <w:spacing w:after="0" w:line="240" w:lineRule="auto"/>
              <w:jc w:val="center"/>
              <w:rPr>
                <w:rFonts w:ascii="Times New Roman" w:eastAsia="Times New Roman" w:hAnsi="Times New Roman"/>
                <w:b/>
                <w:bCs/>
                <w:color w:val="000000"/>
                <w:sz w:val="24"/>
                <w:szCs w:val="24"/>
                <w:lang w:eastAsia="es-AR"/>
              </w:rPr>
            </w:pPr>
            <w:r w:rsidRPr="005B0DD6">
              <w:rPr>
                <w:rFonts w:ascii="Times New Roman" w:eastAsia="Times New Roman" w:hAnsi="Times New Roman"/>
                <w:b/>
                <w:bCs/>
                <w:color w:val="000000"/>
                <w:sz w:val="24"/>
                <w:szCs w:val="24"/>
                <w:lang w:eastAsia="es-AR"/>
              </w:rPr>
              <w:t xml:space="preserve">Personal </w:t>
            </w:r>
            <w:proofErr w:type="spellStart"/>
            <w:r w:rsidRPr="005B0DD6">
              <w:rPr>
                <w:rFonts w:ascii="Times New Roman" w:eastAsia="Times New Roman" w:hAnsi="Times New Roman"/>
                <w:b/>
                <w:bCs/>
                <w:color w:val="000000"/>
                <w:sz w:val="24"/>
                <w:szCs w:val="24"/>
                <w:lang w:eastAsia="es-AR"/>
              </w:rPr>
              <w:t>distribution</w:t>
            </w:r>
            <w:proofErr w:type="spellEnd"/>
            <w:r w:rsidRPr="005B0DD6">
              <w:rPr>
                <w:rFonts w:ascii="Times New Roman" w:eastAsia="Times New Roman" w:hAnsi="Times New Roman"/>
                <w:b/>
                <w:bCs/>
                <w:color w:val="000000"/>
                <w:sz w:val="24"/>
                <w:szCs w:val="24"/>
                <w:lang w:eastAsia="es-AR"/>
              </w:rPr>
              <w:t xml:space="preserve"> </w:t>
            </w:r>
            <w:proofErr w:type="spellStart"/>
            <w:r w:rsidRPr="005B0DD6">
              <w:rPr>
                <w:rFonts w:ascii="Times New Roman" w:eastAsia="Times New Roman" w:hAnsi="Times New Roman"/>
                <w:b/>
                <w:bCs/>
                <w:color w:val="000000"/>
                <w:sz w:val="24"/>
                <w:szCs w:val="24"/>
                <w:lang w:eastAsia="es-AR"/>
              </w:rPr>
              <w:t>of</w:t>
            </w:r>
            <w:proofErr w:type="spellEnd"/>
            <w:r w:rsidRPr="005B0DD6">
              <w:rPr>
                <w:rFonts w:ascii="Times New Roman" w:eastAsia="Times New Roman" w:hAnsi="Times New Roman"/>
                <w:b/>
                <w:bCs/>
                <w:color w:val="000000"/>
                <w:sz w:val="24"/>
                <w:szCs w:val="24"/>
                <w:lang w:eastAsia="es-AR"/>
              </w:rPr>
              <w:t xml:space="preserve"> </w:t>
            </w:r>
            <w:proofErr w:type="spellStart"/>
            <w:r w:rsidRPr="005B0DD6">
              <w:rPr>
                <w:rFonts w:ascii="Times New Roman" w:eastAsia="Times New Roman" w:hAnsi="Times New Roman"/>
                <w:b/>
                <w:bCs/>
                <w:color w:val="000000"/>
                <w:sz w:val="24"/>
                <w:szCs w:val="24"/>
                <w:lang w:eastAsia="es-AR"/>
              </w:rPr>
              <w:t>income</w:t>
            </w:r>
            <w:proofErr w:type="spellEnd"/>
          </w:p>
        </w:tc>
      </w:tr>
      <w:tr w:rsidR="005B0DD6" w:rsidRPr="005B0DD6" w:rsidTr="00EF427F">
        <w:trPr>
          <w:trHeight w:val="375"/>
        </w:trPr>
        <w:tc>
          <w:tcPr>
            <w:tcW w:w="773" w:type="dxa"/>
            <w:tcBorders>
              <w:top w:val="nil"/>
              <w:left w:val="single" w:sz="8" w:space="0" w:color="auto"/>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imes New Roman" w:hAnsi="Times New Roman"/>
                <w:color w:val="000000"/>
                <w:sz w:val="24"/>
                <w:szCs w:val="24"/>
                <w:lang w:eastAsia="es-AR"/>
              </w:rPr>
            </w:pPr>
            <w:r w:rsidRPr="005B0DD6">
              <w:rPr>
                <w:rFonts w:ascii="Times New Roman" w:eastAsia="Times New Roman" w:hAnsi="Times New Roman"/>
                <w:color w:val="000000"/>
                <w:sz w:val="24"/>
                <w:szCs w:val="24"/>
                <w:lang w:eastAsia="es-AR"/>
              </w:rPr>
              <w:t>G</w:t>
            </w:r>
            <w:r w:rsidRPr="005B0DD6">
              <w:rPr>
                <w:rFonts w:ascii="Times New Roman" w:eastAsia="Times New Roman" w:hAnsi="Times New Roman"/>
                <w:color w:val="000000"/>
                <w:sz w:val="24"/>
                <w:szCs w:val="24"/>
                <w:vertAlign w:val="subscript"/>
                <w:lang w:eastAsia="es-AR"/>
              </w:rPr>
              <w:t>X</w:t>
            </w:r>
          </w:p>
        </w:tc>
        <w:tc>
          <w:tcPr>
            <w:tcW w:w="722"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0.512</w:t>
            </w:r>
          </w:p>
        </w:tc>
        <w:tc>
          <w:tcPr>
            <w:tcW w:w="910"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color w:val="000000"/>
                <w:sz w:val="24"/>
                <w:szCs w:val="24"/>
              </w:rPr>
            </w:pPr>
            <w:r w:rsidRPr="005B0DD6">
              <w:rPr>
                <w:rFonts w:ascii="Times New Roman" w:eastAsiaTheme="minorHAnsi" w:hAnsi="Times New Roman"/>
                <w:color w:val="000000"/>
              </w:rPr>
              <w:t>C</w:t>
            </w:r>
            <w:r w:rsidRPr="005B0DD6">
              <w:rPr>
                <w:rFonts w:ascii="Times New Roman" w:eastAsiaTheme="minorHAnsi" w:hAnsi="Times New Roman"/>
                <w:color w:val="000000"/>
                <w:vertAlign w:val="subscript"/>
              </w:rPr>
              <w:t>Y|X</w:t>
            </w:r>
          </w:p>
        </w:tc>
        <w:tc>
          <w:tcPr>
            <w:tcW w:w="722"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0.434</w:t>
            </w:r>
          </w:p>
        </w:tc>
        <w:tc>
          <w:tcPr>
            <w:tcW w:w="549"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 </w:t>
            </w:r>
          </w:p>
        </w:tc>
        <w:tc>
          <w:tcPr>
            <w:tcW w:w="773"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color w:val="000000"/>
                <w:sz w:val="24"/>
                <w:szCs w:val="24"/>
              </w:rPr>
            </w:pPr>
            <w:r w:rsidRPr="005B0DD6">
              <w:rPr>
                <w:rFonts w:ascii="Times New Roman" w:eastAsiaTheme="minorHAnsi" w:hAnsi="Times New Roman"/>
                <w:color w:val="000000"/>
              </w:rPr>
              <w:t>G</w:t>
            </w:r>
            <w:r w:rsidRPr="005B0DD6">
              <w:rPr>
                <w:rFonts w:ascii="Times New Roman" w:eastAsiaTheme="minorHAnsi" w:hAnsi="Times New Roman"/>
                <w:color w:val="000000"/>
                <w:vertAlign w:val="subscript"/>
              </w:rPr>
              <w:t>Y</w:t>
            </w:r>
          </w:p>
        </w:tc>
        <w:tc>
          <w:tcPr>
            <w:tcW w:w="722"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0.436</w:t>
            </w:r>
          </w:p>
        </w:tc>
        <w:tc>
          <w:tcPr>
            <w:tcW w:w="689" w:type="dxa"/>
            <w:tcBorders>
              <w:top w:val="nil"/>
              <w:left w:val="nil"/>
              <w:bottom w:val="single" w:sz="4" w:space="0" w:color="auto"/>
              <w:right w:val="single" w:sz="8"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 </w:t>
            </w:r>
          </w:p>
        </w:tc>
      </w:tr>
      <w:tr w:rsidR="005B0DD6" w:rsidRPr="005B0DD6" w:rsidTr="00EF427F">
        <w:trPr>
          <w:trHeight w:val="37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imes New Roman" w:hAnsi="Times New Roman"/>
                <w:color w:val="000000"/>
                <w:lang w:eastAsia="es-AR"/>
              </w:rPr>
            </w:pPr>
            <w:r w:rsidRPr="005B0DD6">
              <w:rPr>
                <w:rFonts w:ascii="Times New Roman" w:eastAsia="Times New Roman" w:hAnsi="Times New Roman"/>
                <w:color w:val="000000"/>
                <w:lang w:eastAsia="es-AR"/>
              </w:rPr>
              <w:t>G</w:t>
            </w:r>
            <w:r w:rsidRPr="005B0DD6">
              <w:rPr>
                <w:rFonts w:ascii="Times New Roman" w:eastAsia="Times New Roman" w:hAnsi="Times New Roman"/>
                <w:color w:val="000000"/>
                <w:vertAlign w:val="superscript"/>
                <w:lang w:eastAsia="es-AR"/>
              </w:rPr>
              <w:t>W</w:t>
            </w:r>
            <w:r w:rsidRPr="005B0DD6">
              <w:rPr>
                <w:rFonts w:ascii="Times New Roman" w:eastAsia="Times New Roman" w:hAnsi="Times New Roman"/>
                <w:color w:val="000000"/>
                <w:vertAlign w:val="subscript"/>
                <w:lang w:eastAsia="es-AR"/>
              </w:rPr>
              <w:t>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0.072</w:t>
            </w:r>
          </w:p>
        </w:tc>
        <w:tc>
          <w:tcPr>
            <w:tcW w:w="910"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C</w:t>
            </w:r>
            <w:r w:rsidRPr="005B0DD6">
              <w:rPr>
                <w:rFonts w:ascii="Times New Roman" w:eastAsiaTheme="minorHAnsi" w:hAnsi="Times New Roman"/>
                <w:color w:val="000000"/>
                <w:vertAlign w:val="superscript"/>
              </w:rPr>
              <w:t>W</w:t>
            </w:r>
            <w:r w:rsidRPr="005B0DD6">
              <w:rPr>
                <w:rFonts w:ascii="Times New Roman" w:eastAsiaTheme="minorHAnsi" w:hAnsi="Times New Roman"/>
                <w:color w:val="000000"/>
                <w:vertAlign w:val="subscript"/>
              </w:rPr>
              <w:t>Y|X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0.059</w:t>
            </w:r>
          </w:p>
        </w:tc>
        <w:tc>
          <w:tcPr>
            <w:tcW w:w="549"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 </w:t>
            </w:r>
          </w:p>
        </w:tc>
        <w:tc>
          <w:tcPr>
            <w:tcW w:w="773"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G</w:t>
            </w:r>
            <w:r w:rsidRPr="005B0DD6">
              <w:rPr>
                <w:rFonts w:ascii="Times New Roman" w:eastAsiaTheme="minorHAnsi" w:hAnsi="Times New Roman"/>
                <w:color w:val="000000"/>
                <w:vertAlign w:val="superscript"/>
              </w:rPr>
              <w:t>W</w:t>
            </w:r>
            <w:r w:rsidRPr="005B0DD6">
              <w:rPr>
                <w:rFonts w:ascii="Times New Roman" w:eastAsiaTheme="minorHAnsi" w:hAnsi="Times New Roman"/>
                <w:color w:val="000000"/>
                <w:vertAlign w:val="subscript"/>
              </w:rPr>
              <w:t>Y</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0.059</w:t>
            </w:r>
          </w:p>
        </w:tc>
        <w:tc>
          <w:tcPr>
            <w:tcW w:w="689" w:type="dxa"/>
            <w:tcBorders>
              <w:top w:val="nil"/>
              <w:left w:val="nil"/>
              <w:bottom w:val="single" w:sz="4"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 </w:t>
            </w:r>
          </w:p>
        </w:tc>
      </w:tr>
      <w:tr w:rsidR="005B0DD6" w:rsidRPr="005B0DD6" w:rsidTr="00EF427F">
        <w:trPr>
          <w:trHeight w:val="37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imes New Roman" w:hAnsi="Times New Roman"/>
                <w:color w:val="000000"/>
                <w:lang w:eastAsia="es-AR"/>
              </w:rPr>
            </w:pPr>
            <w:r w:rsidRPr="005B0DD6">
              <w:rPr>
                <w:rFonts w:ascii="Times New Roman" w:eastAsia="Times New Roman" w:hAnsi="Times New Roman"/>
                <w:color w:val="000000"/>
                <w:lang w:eastAsia="es-AR"/>
              </w:rPr>
              <w:t>G</w:t>
            </w:r>
            <w:r w:rsidRPr="005B0DD6">
              <w:rPr>
                <w:rFonts w:ascii="Times New Roman" w:eastAsia="Times New Roman" w:hAnsi="Times New Roman"/>
                <w:color w:val="000000"/>
                <w:vertAlign w:val="superscript"/>
                <w:lang w:eastAsia="es-AR"/>
              </w:rPr>
              <w:t>A</w:t>
            </w:r>
            <w:r w:rsidRPr="005B0DD6">
              <w:rPr>
                <w:rFonts w:ascii="Times New Roman" w:eastAsia="Times New Roman" w:hAnsi="Times New Roman"/>
                <w:color w:val="000000"/>
                <w:vertAlign w:val="subscript"/>
                <w:lang w:eastAsia="es-AR"/>
              </w:rPr>
              <w:t>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0.440</w:t>
            </w:r>
          </w:p>
        </w:tc>
        <w:tc>
          <w:tcPr>
            <w:tcW w:w="910"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C</w:t>
            </w:r>
            <w:r w:rsidRPr="005B0DD6">
              <w:rPr>
                <w:rFonts w:ascii="Times New Roman" w:eastAsiaTheme="minorHAnsi" w:hAnsi="Times New Roman"/>
                <w:color w:val="000000"/>
                <w:vertAlign w:val="superscript"/>
              </w:rPr>
              <w:t>A</w:t>
            </w:r>
            <w:r w:rsidRPr="005B0DD6">
              <w:rPr>
                <w:rFonts w:ascii="Times New Roman" w:eastAsiaTheme="minorHAnsi" w:hAnsi="Times New Roman"/>
                <w:color w:val="000000"/>
                <w:vertAlign w:val="subscript"/>
              </w:rPr>
              <w:t>Y|X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0.375</w:t>
            </w:r>
          </w:p>
        </w:tc>
        <w:tc>
          <w:tcPr>
            <w:tcW w:w="549"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 </w:t>
            </w:r>
          </w:p>
        </w:tc>
        <w:tc>
          <w:tcPr>
            <w:tcW w:w="773"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G</w:t>
            </w:r>
            <w:r w:rsidRPr="005B0DD6">
              <w:rPr>
                <w:rFonts w:ascii="Times New Roman" w:eastAsiaTheme="minorHAnsi" w:hAnsi="Times New Roman"/>
                <w:color w:val="000000"/>
                <w:vertAlign w:val="superscript"/>
              </w:rPr>
              <w:t>A</w:t>
            </w:r>
            <w:r w:rsidRPr="005B0DD6">
              <w:rPr>
                <w:rFonts w:ascii="Times New Roman" w:eastAsiaTheme="minorHAnsi" w:hAnsi="Times New Roman"/>
                <w:color w:val="000000"/>
                <w:vertAlign w:val="subscript"/>
              </w:rPr>
              <w:t>Y</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0.377</w:t>
            </w:r>
          </w:p>
        </w:tc>
        <w:tc>
          <w:tcPr>
            <w:tcW w:w="689" w:type="dxa"/>
            <w:tcBorders>
              <w:top w:val="nil"/>
              <w:left w:val="nil"/>
              <w:bottom w:val="single" w:sz="4"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 </w:t>
            </w:r>
          </w:p>
        </w:tc>
      </w:tr>
      <w:tr w:rsidR="005B0DD6" w:rsidRPr="005B0DD6" w:rsidTr="00EF427F">
        <w:trPr>
          <w:trHeight w:val="33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imes New Roman" w:hAnsi="Times New Roman"/>
                <w:color w:val="000000"/>
                <w:sz w:val="20"/>
                <w:szCs w:val="20"/>
                <w:lang w:eastAsia="es-AR"/>
              </w:rPr>
            </w:pPr>
            <w:r w:rsidRPr="005B0DD6">
              <w:rPr>
                <w:rFonts w:ascii="Times New Roman" w:eastAsia="Times New Roman" w:hAnsi="Times New Roman"/>
                <w:color w:val="000000"/>
                <w:sz w:val="20"/>
                <w:szCs w:val="20"/>
                <w:lang w:eastAsia="es-AR"/>
              </w:rPr>
              <w:t>G</w:t>
            </w:r>
            <w:r w:rsidRPr="005B0DD6">
              <w:rPr>
                <w:rFonts w:ascii="Times New Roman" w:eastAsia="Times New Roman" w:hAnsi="Times New Roman"/>
                <w:color w:val="000000"/>
                <w:sz w:val="20"/>
                <w:szCs w:val="20"/>
                <w:vertAlign w:val="superscript"/>
                <w:lang w:eastAsia="es-AR"/>
              </w:rPr>
              <w:t>T</w:t>
            </w:r>
            <w:r w:rsidRPr="005B0DD6">
              <w:rPr>
                <w:rFonts w:ascii="Times New Roman" w:eastAsia="Times New Roman" w:hAnsi="Times New Roman"/>
                <w:color w:val="000000"/>
                <w:sz w:val="20"/>
                <w:szCs w:val="20"/>
                <w:vertAlign w:val="subscript"/>
                <w:lang w:eastAsia="es-AR"/>
              </w:rPr>
              <w:t>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0.173</w:t>
            </w:r>
          </w:p>
        </w:tc>
        <w:tc>
          <w:tcPr>
            <w:tcW w:w="910"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C</w:t>
            </w:r>
            <w:r w:rsidRPr="005B0DD6">
              <w:rPr>
                <w:rFonts w:ascii="Times New Roman" w:eastAsiaTheme="minorHAnsi" w:hAnsi="Times New Roman"/>
                <w:color w:val="000000"/>
                <w:sz w:val="20"/>
                <w:szCs w:val="20"/>
                <w:vertAlign w:val="superscript"/>
              </w:rPr>
              <w:t>T</w:t>
            </w:r>
            <w:r w:rsidRPr="005B0DD6">
              <w:rPr>
                <w:rFonts w:ascii="Times New Roman" w:eastAsiaTheme="minorHAnsi" w:hAnsi="Times New Roman"/>
                <w:color w:val="000000"/>
                <w:sz w:val="20"/>
                <w:szCs w:val="20"/>
                <w:vertAlign w:val="subscript"/>
              </w:rPr>
              <w:t>Y|X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0.140</w:t>
            </w:r>
          </w:p>
        </w:tc>
        <w:tc>
          <w:tcPr>
            <w:tcW w:w="549"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773"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G</w:t>
            </w:r>
            <w:r w:rsidRPr="005B0DD6">
              <w:rPr>
                <w:rFonts w:ascii="Times New Roman" w:eastAsiaTheme="minorHAnsi" w:hAnsi="Times New Roman"/>
                <w:color w:val="000000"/>
                <w:sz w:val="20"/>
                <w:szCs w:val="20"/>
                <w:vertAlign w:val="superscript"/>
              </w:rPr>
              <w:t>T</w:t>
            </w:r>
            <w:r w:rsidRPr="005B0DD6">
              <w:rPr>
                <w:rFonts w:ascii="Times New Roman" w:eastAsiaTheme="minorHAnsi" w:hAnsi="Times New Roman"/>
                <w:color w:val="000000"/>
                <w:sz w:val="20"/>
                <w:szCs w:val="20"/>
                <w:vertAlign w:val="subscript"/>
              </w:rPr>
              <w:t>Y</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0.140</w:t>
            </w:r>
          </w:p>
        </w:tc>
        <w:tc>
          <w:tcPr>
            <w:tcW w:w="689" w:type="dxa"/>
            <w:tcBorders>
              <w:top w:val="nil"/>
              <w:left w:val="nil"/>
              <w:bottom w:val="single" w:sz="4"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r>
      <w:tr w:rsidR="005B0DD6" w:rsidRPr="005B0DD6" w:rsidTr="00EF427F">
        <w:trPr>
          <w:trHeight w:val="345"/>
        </w:trPr>
        <w:tc>
          <w:tcPr>
            <w:tcW w:w="773" w:type="dxa"/>
            <w:tcBorders>
              <w:top w:val="nil"/>
              <w:left w:val="single" w:sz="8" w:space="0" w:color="auto"/>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imes New Roman" w:hAnsi="Times New Roman"/>
                <w:color w:val="000000"/>
                <w:sz w:val="20"/>
                <w:szCs w:val="20"/>
                <w:lang w:eastAsia="es-AR"/>
              </w:rPr>
            </w:pPr>
            <w:r w:rsidRPr="005B0DD6">
              <w:rPr>
                <w:rFonts w:ascii="Times New Roman" w:eastAsia="Times New Roman" w:hAnsi="Times New Roman"/>
                <w:color w:val="000000"/>
                <w:sz w:val="20"/>
                <w:szCs w:val="20"/>
                <w:lang w:eastAsia="es-AR"/>
              </w:rPr>
              <w:t>G</w:t>
            </w:r>
            <w:r w:rsidRPr="005B0DD6">
              <w:rPr>
                <w:rFonts w:ascii="Times New Roman" w:eastAsia="Times New Roman" w:hAnsi="Times New Roman"/>
                <w:color w:val="000000"/>
                <w:sz w:val="20"/>
                <w:szCs w:val="20"/>
                <w:vertAlign w:val="superscript"/>
                <w:lang w:eastAsia="es-AR"/>
              </w:rPr>
              <w:t>B</w:t>
            </w:r>
            <w:r w:rsidRPr="005B0DD6">
              <w:rPr>
                <w:rFonts w:ascii="Times New Roman" w:eastAsia="Times New Roman" w:hAnsi="Times New Roman"/>
                <w:color w:val="000000"/>
                <w:sz w:val="20"/>
                <w:szCs w:val="20"/>
                <w:vertAlign w:val="subscript"/>
                <w:lang w:eastAsia="es-AR"/>
              </w:rPr>
              <w:t>X</w:t>
            </w:r>
          </w:p>
        </w:tc>
        <w:tc>
          <w:tcPr>
            <w:tcW w:w="722"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0.267</w:t>
            </w:r>
          </w:p>
        </w:tc>
        <w:tc>
          <w:tcPr>
            <w:tcW w:w="910"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C</w:t>
            </w:r>
            <w:r w:rsidRPr="005B0DD6">
              <w:rPr>
                <w:rFonts w:ascii="Times New Roman" w:eastAsiaTheme="minorHAnsi" w:hAnsi="Times New Roman"/>
                <w:color w:val="000000"/>
                <w:sz w:val="20"/>
                <w:szCs w:val="20"/>
                <w:vertAlign w:val="superscript"/>
              </w:rPr>
              <w:t>B</w:t>
            </w:r>
            <w:r w:rsidRPr="005B0DD6">
              <w:rPr>
                <w:rFonts w:ascii="Times New Roman" w:eastAsiaTheme="minorHAnsi" w:hAnsi="Times New Roman"/>
                <w:color w:val="000000"/>
                <w:sz w:val="20"/>
                <w:szCs w:val="20"/>
                <w:vertAlign w:val="subscript"/>
              </w:rPr>
              <w:t>Y|X</w:t>
            </w:r>
          </w:p>
        </w:tc>
        <w:tc>
          <w:tcPr>
            <w:tcW w:w="722"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0.235</w:t>
            </w:r>
          </w:p>
        </w:tc>
        <w:tc>
          <w:tcPr>
            <w:tcW w:w="549"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773"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G</w:t>
            </w:r>
            <w:r w:rsidRPr="005B0DD6">
              <w:rPr>
                <w:rFonts w:ascii="Times New Roman" w:eastAsiaTheme="minorHAnsi" w:hAnsi="Times New Roman"/>
                <w:color w:val="000000"/>
                <w:sz w:val="20"/>
                <w:szCs w:val="20"/>
                <w:vertAlign w:val="superscript"/>
              </w:rPr>
              <w:t>B</w:t>
            </w:r>
            <w:r w:rsidRPr="005B0DD6">
              <w:rPr>
                <w:rFonts w:ascii="Times New Roman" w:eastAsiaTheme="minorHAnsi" w:hAnsi="Times New Roman"/>
                <w:color w:val="000000"/>
                <w:sz w:val="20"/>
                <w:szCs w:val="20"/>
                <w:vertAlign w:val="subscript"/>
              </w:rPr>
              <w:t>Y</w:t>
            </w:r>
          </w:p>
        </w:tc>
        <w:tc>
          <w:tcPr>
            <w:tcW w:w="722"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0.237</w:t>
            </w:r>
          </w:p>
        </w:tc>
        <w:tc>
          <w:tcPr>
            <w:tcW w:w="689" w:type="dxa"/>
            <w:tcBorders>
              <w:top w:val="nil"/>
              <w:left w:val="nil"/>
              <w:bottom w:val="single" w:sz="8"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r>
      <w:tr w:rsidR="005B0DD6" w:rsidRPr="005B0DD6" w:rsidTr="00EF427F">
        <w:trPr>
          <w:trHeight w:val="315"/>
        </w:trPr>
        <w:tc>
          <w:tcPr>
            <w:tcW w:w="773" w:type="dxa"/>
            <w:tcBorders>
              <w:top w:val="nil"/>
              <w:left w:val="single" w:sz="8" w:space="0" w:color="auto"/>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eastAsia="Times New Roman" w:cs="Calibri"/>
                <w:color w:val="000000"/>
                <w:lang w:eastAsia="es-AR"/>
              </w:rPr>
            </w:pPr>
            <w:r w:rsidRPr="005B0DD6">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color w:val="000000"/>
              </w:rPr>
            </w:pPr>
            <w:r w:rsidRPr="005B0DD6">
              <w:rPr>
                <w:rFonts w:ascii="Times New Roman" w:eastAsiaTheme="minorHAnsi" w:hAnsi="Times New Roman"/>
                <w:color w:val="000000"/>
              </w:rPr>
              <w:t> </w:t>
            </w:r>
          </w:p>
        </w:tc>
        <w:tc>
          <w:tcPr>
            <w:tcW w:w="910"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ind w:firstLineChars="200" w:firstLine="400"/>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722"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549"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773"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b/>
                <w:bCs/>
                <w:color w:val="000000"/>
                <w:sz w:val="24"/>
                <w:szCs w:val="24"/>
              </w:rPr>
            </w:pPr>
            <w:r w:rsidRPr="005B0DD6">
              <w:rPr>
                <w:rFonts w:ascii="Times New Roman" w:eastAsiaTheme="minorHAnsi" w:hAnsi="Times New Roman"/>
                <w:b/>
                <w:bCs/>
                <w:color w:val="000000"/>
              </w:rPr>
              <w:t>RE</w:t>
            </w:r>
          </w:p>
        </w:tc>
        <w:tc>
          <w:tcPr>
            <w:tcW w:w="722" w:type="dxa"/>
            <w:tcBorders>
              <w:top w:val="nil"/>
              <w:left w:val="nil"/>
              <w:bottom w:val="single" w:sz="4"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0.075</w:t>
            </w:r>
          </w:p>
        </w:tc>
        <w:tc>
          <w:tcPr>
            <w:tcW w:w="689" w:type="dxa"/>
            <w:tcBorders>
              <w:top w:val="nil"/>
              <w:left w:val="nil"/>
              <w:bottom w:val="single" w:sz="4" w:space="0" w:color="auto"/>
              <w:right w:val="single" w:sz="8"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 </w:t>
            </w:r>
          </w:p>
        </w:tc>
      </w:tr>
      <w:tr w:rsidR="005B0DD6" w:rsidRPr="005B0DD6" w:rsidTr="00EF427F">
        <w:trPr>
          <w:trHeight w:val="330"/>
        </w:trPr>
        <w:tc>
          <w:tcPr>
            <w:tcW w:w="773" w:type="dxa"/>
            <w:tcBorders>
              <w:top w:val="nil"/>
              <w:left w:val="single" w:sz="8" w:space="0" w:color="auto"/>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eastAsia="Times New Roman" w:cs="Calibri"/>
                <w:color w:val="000000"/>
                <w:lang w:eastAsia="es-AR"/>
              </w:rPr>
            </w:pPr>
            <w:r w:rsidRPr="005B0DD6">
              <w:rPr>
                <w:rFonts w:eastAsia="Times New Roman" w:cs="Calibri"/>
                <w:color w:val="000000"/>
                <w:lang w:eastAsia="es-AR"/>
              </w:rPr>
              <w:t> </w:t>
            </w:r>
          </w:p>
        </w:tc>
        <w:tc>
          <w:tcPr>
            <w:tcW w:w="722" w:type="dxa"/>
            <w:tcBorders>
              <w:top w:val="nil"/>
              <w:left w:val="nil"/>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color w:val="000000"/>
              </w:rPr>
            </w:pPr>
            <w:r w:rsidRPr="005B0DD6">
              <w:rPr>
                <w:rFonts w:ascii="Times New Roman" w:eastAsiaTheme="minorHAnsi" w:hAnsi="Times New Roman"/>
                <w:color w:val="000000"/>
              </w:rPr>
              <w:t> </w:t>
            </w:r>
          </w:p>
        </w:tc>
        <w:tc>
          <w:tcPr>
            <w:tcW w:w="910" w:type="dxa"/>
            <w:tcBorders>
              <w:top w:val="nil"/>
              <w:left w:val="nil"/>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b/>
                <w:bCs/>
                <w:color w:val="000000"/>
                <w:sz w:val="24"/>
                <w:szCs w:val="24"/>
              </w:rPr>
            </w:pPr>
            <w:r w:rsidRPr="005B0DD6">
              <w:rPr>
                <w:rFonts w:ascii="Times New Roman" w:eastAsiaTheme="minorHAnsi" w:hAnsi="Times New Roman"/>
                <w:b/>
                <w:bCs/>
                <w:color w:val="000000"/>
              </w:rPr>
              <w:t>V</w:t>
            </w:r>
          </w:p>
        </w:tc>
        <w:tc>
          <w:tcPr>
            <w:tcW w:w="722" w:type="dxa"/>
            <w:tcBorders>
              <w:top w:val="nil"/>
              <w:left w:val="nil"/>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0.078</w:t>
            </w:r>
          </w:p>
        </w:tc>
        <w:tc>
          <w:tcPr>
            <w:tcW w:w="549" w:type="dxa"/>
            <w:tcBorders>
              <w:top w:val="nil"/>
              <w:left w:val="nil"/>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 </w:t>
            </w:r>
          </w:p>
        </w:tc>
        <w:tc>
          <w:tcPr>
            <w:tcW w:w="773" w:type="dxa"/>
            <w:tcBorders>
              <w:top w:val="nil"/>
              <w:left w:val="nil"/>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rPr>
                <w:rFonts w:ascii="Times New Roman" w:eastAsiaTheme="minorHAnsi" w:hAnsi="Times New Roman"/>
                <w:b/>
                <w:bCs/>
                <w:color w:val="000000"/>
                <w:sz w:val="24"/>
                <w:szCs w:val="24"/>
              </w:rPr>
            </w:pPr>
            <w:r w:rsidRPr="005B0DD6">
              <w:rPr>
                <w:rFonts w:ascii="Times New Roman" w:eastAsiaTheme="minorHAnsi" w:hAnsi="Times New Roman"/>
                <w:b/>
                <w:bCs/>
                <w:color w:val="000000"/>
              </w:rPr>
              <w:t>R</w:t>
            </w:r>
          </w:p>
        </w:tc>
        <w:tc>
          <w:tcPr>
            <w:tcW w:w="722" w:type="dxa"/>
            <w:tcBorders>
              <w:top w:val="nil"/>
              <w:left w:val="nil"/>
              <w:bottom w:val="single" w:sz="8" w:space="0" w:color="auto"/>
              <w:right w:val="single" w:sz="4"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0.002</w:t>
            </w:r>
          </w:p>
        </w:tc>
        <w:tc>
          <w:tcPr>
            <w:tcW w:w="689" w:type="dxa"/>
            <w:tcBorders>
              <w:top w:val="nil"/>
              <w:left w:val="nil"/>
              <w:bottom w:val="single" w:sz="8" w:space="0" w:color="auto"/>
              <w:right w:val="single" w:sz="8" w:space="0" w:color="auto"/>
            </w:tcBorders>
            <w:shd w:val="clear" w:color="000000" w:fill="D8D8D8"/>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4"/>
                <w:szCs w:val="24"/>
              </w:rPr>
            </w:pPr>
            <w:r w:rsidRPr="005B0DD6">
              <w:rPr>
                <w:rFonts w:ascii="Times New Roman" w:eastAsiaTheme="minorHAnsi" w:hAnsi="Times New Roman"/>
                <w:color w:val="000000"/>
              </w:rPr>
              <w:t> </w:t>
            </w:r>
          </w:p>
        </w:tc>
      </w:tr>
      <w:tr w:rsidR="005B0DD6" w:rsidRPr="005B0DD6" w:rsidTr="00EF427F">
        <w:trPr>
          <w:trHeight w:val="36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eastAsia="Times New Roman" w:cs="Calibri"/>
                <w:color w:val="000000"/>
                <w:lang w:eastAsia="es-AR"/>
              </w:rPr>
            </w:pPr>
            <w:r w:rsidRPr="005B0DD6">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rPr>
            </w:pPr>
            <w:r w:rsidRPr="005B0DD6">
              <w:rPr>
                <w:rFonts w:ascii="Times New Roman" w:eastAsiaTheme="minorHAnsi" w:hAnsi="Times New Roman"/>
                <w:color w:val="000000"/>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V</w:t>
            </w:r>
            <w:r w:rsidRPr="005B0DD6">
              <w:rPr>
                <w:rFonts w:ascii="Times New Roman" w:eastAsiaTheme="minorHAnsi" w:hAnsi="Times New Roman"/>
                <w:color w:val="000000"/>
                <w:vertAlign w:val="superscript"/>
              </w:rPr>
              <w:t>W</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0.013</w:t>
            </w:r>
          </w:p>
        </w:tc>
        <w:tc>
          <w:tcPr>
            <w:tcW w:w="549"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16%</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R</w:t>
            </w:r>
            <w:r w:rsidRPr="005B0DD6">
              <w:rPr>
                <w:rFonts w:ascii="Times New Roman" w:eastAsiaTheme="minorHAnsi" w:hAnsi="Times New Roman"/>
                <w:color w:val="000000"/>
                <w:vertAlign w:val="superscript"/>
              </w:rPr>
              <w:t>W</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0.000</w:t>
            </w:r>
          </w:p>
        </w:tc>
        <w:tc>
          <w:tcPr>
            <w:tcW w:w="689" w:type="dxa"/>
            <w:tcBorders>
              <w:top w:val="nil"/>
              <w:left w:val="nil"/>
              <w:bottom w:val="single" w:sz="4"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w:t>
            </w:r>
          </w:p>
        </w:tc>
      </w:tr>
      <w:tr w:rsidR="005B0DD6" w:rsidRPr="005B0DD6" w:rsidTr="00EF427F">
        <w:trPr>
          <w:trHeight w:val="360"/>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eastAsia="Times New Roman" w:cs="Calibri"/>
                <w:color w:val="000000"/>
                <w:lang w:eastAsia="es-AR"/>
              </w:rPr>
            </w:pPr>
            <w:r w:rsidRPr="005B0DD6">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rPr>
            </w:pPr>
            <w:r w:rsidRPr="005B0DD6">
              <w:rPr>
                <w:rFonts w:ascii="Times New Roman" w:eastAsiaTheme="minorHAnsi" w:hAnsi="Times New Roman"/>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V</w:t>
            </w:r>
            <w:r w:rsidRPr="005B0DD6">
              <w:rPr>
                <w:rFonts w:ascii="Times New Roman" w:eastAsiaTheme="minorHAnsi" w:hAnsi="Times New Roman"/>
                <w:color w:val="000000"/>
                <w:vertAlign w:val="superscript"/>
              </w:rPr>
              <w:t>A</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0.065</w:t>
            </w:r>
          </w:p>
        </w:tc>
        <w:tc>
          <w:tcPr>
            <w:tcW w:w="549"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84%</w:t>
            </w:r>
          </w:p>
        </w:tc>
        <w:tc>
          <w:tcPr>
            <w:tcW w:w="773"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100" w:firstLine="220"/>
              <w:rPr>
                <w:rFonts w:ascii="Times New Roman" w:eastAsiaTheme="minorHAnsi" w:hAnsi="Times New Roman"/>
                <w:color w:val="000000"/>
              </w:rPr>
            </w:pPr>
            <w:r w:rsidRPr="005B0DD6">
              <w:rPr>
                <w:rFonts w:ascii="Times New Roman" w:eastAsiaTheme="minorHAnsi" w:hAnsi="Times New Roman"/>
                <w:color w:val="000000"/>
              </w:rPr>
              <w:t>R</w:t>
            </w:r>
            <w:r w:rsidRPr="005B0DD6">
              <w:rPr>
                <w:rFonts w:ascii="Times New Roman" w:eastAsiaTheme="minorHAnsi" w:hAnsi="Times New Roman"/>
                <w:color w:val="000000"/>
                <w:vertAlign w:val="superscript"/>
              </w:rPr>
              <w:t>A</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0.002</w:t>
            </w:r>
          </w:p>
        </w:tc>
        <w:tc>
          <w:tcPr>
            <w:tcW w:w="689" w:type="dxa"/>
            <w:tcBorders>
              <w:top w:val="nil"/>
              <w:left w:val="nil"/>
              <w:bottom w:val="single" w:sz="4"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rPr>
            </w:pPr>
            <w:r w:rsidRPr="005B0DD6">
              <w:rPr>
                <w:rFonts w:ascii="Times New Roman" w:eastAsiaTheme="minorHAnsi" w:hAnsi="Times New Roman"/>
                <w:color w:val="000000"/>
              </w:rPr>
              <w:t>100%</w:t>
            </w:r>
          </w:p>
        </w:tc>
      </w:tr>
      <w:tr w:rsidR="005B0DD6" w:rsidRPr="005B0DD6" w:rsidTr="00EF427F">
        <w:trPr>
          <w:trHeight w:val="345"/>
        </w:trPr>
        <w:tc>
          <w:tcPr>
            <w:tcW w:w="773" w:type="dxa"/>
            <w:tcBorders>
              <w:top w:val="nil"/>
              <w:left w:val="single" w:sz="8" w:space="0" w:color="auto"/>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eastAsia="Times New Roman" w:cs="Calibri"/>
                <w:color w:val="000000"/>
                <w:lang w:eastAsia="es-AR"/>
              </w:rPr>
            </w:pPr>
            <w:r w:rsidRPr="005B0DD6">
              <w:rPr>
                <w:rFonts w:eastAsia="Times New Roman" w:cs="Calibri"/>
                <w:color w:val="000000"/>
                <w:lang w:eastAsia="es-AR"/>
              </w:rPr>
              <w:t> </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rPr>
            </w:pPr>
            <w:r w:rsidRPr="005B0DD6">
              <w:rPr>
                <w:rFonts w:ascii="Times New Roman" w:eastAsiaTheme="minorHAnsi" w:hAnsi="Times New Roman"/>
                <w:color w:val="000000"/>
              </w:rPr>
              <w:t> </w:t>
            </w:r>
          </w:p>
        </w:tc>
        <w:tc>
          <w:tcPr>
            <w:tcW w:w="910"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200" w:firstLine="400"/>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V</w:t>
            </w:r>
            <w:r w:rsidRPr="005B0DD6">
              <w:rPr>
                <w:rFonts w:ascii="Times New Roman" w:eastAsiaTheme="minorHAnsi" w:hAnsi="Times New Roman"/>
                <w:color w:val="000000"/>
                <w:sz w:val="20"/>
                <w:szCs w:val="20"/>
                <w:vertAlign w:val="superscript"/>
              </w:rPr>
              <w:t>T</w:t>
            </w:r>
            <w:r w:rsidRPr="005B0DD6">
              <w:rPr>
                <w:rFonts w:ascii="Times New Roman" w:eastAsiaTheme="minorHAnsi" w:hAnsi="Times New Roman"/>
                <w:color w:val="000000"/>
                <w:sz w:val="20"/>
                <w:szCs w:val="20"/>
                <w:vertAlign w:val="subscript"/>
              </w:rPr>
              <w:t>X</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0.033</w:t>
            </w:r>
          </w:p>
        </w:tc>
        <w:tc>
          <w:tcPr>
            <w:tcW w:w="549"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43%</w:t>
            </w:r>
          </w:p>
        </w:tc>
        <w:tc>
          <w:tcPr>
            <w:tcW w:w="773"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689" w:type="dxa"/>
            <w:tcBorders>
              <w:top w:val="nil"/>
              <w:left w:val="nil"/>
              <w:bottom w:val="single" w:sz="4"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r>
      <w:tr w:rsidR="005B0DD6" w:rsidRPr="005B0DD6" w:rsidTr="00EF427F">
        <w:trPr>
          <w:trHeight w:val="345"/>
        </w:trPr>
        <w:tc>
          <w:tcPr>
            <w:tcW w:w="773" w:type="dxa"/>
            <w:tcBorders>
              <w:top w:val="nil"/>
              <w:left w:val="single" w:sz="8" w:space="0" w:color="auto"/>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eastAsia="Times New Roman" w:cs="Calibri"/>
                <w:color w:val="000000"/>
                <w:lang w:eastAsia="es-AR"/>
              </w:rPr>
            </w:pPr>
            <w:r w:rsidRPr="005B0DD6">
              <w:rPr>
                <w:rFonts w:eastAsia="Times New Roman" w:cs="Calibri"/>
                <w:color w:val="000000"/>
                <w:lang w:eastAsia="es-AR"/>
              </w:rPr>
              <w:t> </w:t>
            </w:r>
          </w:p>
        </w:tc>
        <w:tc>
          <w:tcPr>
            <w:tcW w:w="722"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rPr>
                <w:rFonts w:ascii="Times New Roman" w:eastAsiaTheme="minorHAnsi" w:hAnsi="Times New Roman"/>
                <w:color w:val="000000"/>
              </w:rPr>
            </w:pPr>
            <w:r w:rsidRPr="005B0DD6">
              <w:rPr>
                <w:rFonts w:ascii="Times New Roman" w:eastAsiaTheme="minorHAnsi" w:hAnsi="Times New Roman"/>
                <w:color w:val="000000"/>
              </w:rPr>
              <w:t> </w:t>
            </w:r>
          </w:p>
        </w:tc>
        <w:tc>
          <w:tcPr>
            <w:tcW w:w="910"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ind w:firstLineChars="200" w:firstLine="400"/>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V</w:t>
            </w:r>
            <w:r w:rsidRPr="005B0DD6">
              <w:rPr>
                <w:rFonts w:ascii="Times New Roman" w:eastAsiaTheme="minorHAnsi" w:hAnsi="Times New Roman"/>
                <w:color w:val="000000"/>
                <w:sz w:val="20"/>
                <w:szCs w:val="20"/>
                <w:vertAlign w:val="superscript"/>
              </w:rPr>
              <w:t>B</w:t>
            </w:r>
            <w:r w:rsidRPr="005B0DD6">
              <w:rPr>
                <w:rFonts w:ascii="Times New Roman" w:eastAsiaTheme="minorHAnsi" w:hAnsi="Times New Roman"/>
                <w:color w:val="000000"/>
                <w:sz w:val="20"/>
                <w:szCs w:val="20"/>
                <w:vertAlign w:val="subscript"/>
              </w:rPr>
              <w:t>X</w:t>
            </w:r>
          </w:p>
        </w:tc>
        <w:tc>
          <w:tcPr>
            <w:tcW w:w="722"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0.032</w:t>
            </w:r>
          </w:p>
        </w:tc>
        <w:tc>
          <w:tcPr>
            <w:tcW w:w="549"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41%</w:t>
            </w:r>
          </w:p>
        </w:tc>
        <w:tc>
          <w:tcPr>
            <w:tcW w:w="773"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722" w:type="dxa"/>
            <w:tcBorders>
              <w:top w:val="nil"/>
              <w:left w:val="nil"/>
              <w:bottom w:val="single" w:sz="8" w:space="0" w:color="auto"/>
              <w:right w:val="single" w:sz="4"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c>
          <w:tcPr>
            <w:tcW w:w="689" w:type="dxa"/>
            <w:tcBorders>
              <w:top w:val="nil"/>
              <w:left w:val="nil"/>
              <w:bottom w:val="single" w:sz="8" w:space="0" w:color="auto"/>
              <w:right w:val="single" w:sz="8" w:space="0" w:color="auto"/>
            </w:tcBorders>
            <w:shd w:val="clear" w:color="auto" w:fill="auto"/>
            <w:noWrap/>
            <w:vAlign w:val="bottom"/>
            <w:hideMark/>
          </w:tcPr>
          <w:p w:rsidR="005B0DD6" w:rsidRPr="005B0DD6" w:rsidRDefault="005B0DD6" w:rsidP="005B0DD6">
            <w:pPr>
              <w:spacing w:after="0" w:line="240" w:lineRule="auto"/>
              <w:jc w:val="center"/>
              <w:rPr>
                <w:rFonts w:ascii="Times New Roman" w:eastAsiaTheme="minorHAnsi" w:hAnsi="Times New Roman"/>
                <w:color w:val="000000"/>
                <w:sz w:val="20"/>
                <w:szCs w:val="20"/>
              </w:rPr>
            </w:pPr>
            <w:r w:rsidRPr="005B0DD6">
              <w:rPr>
                <w:rFonts w:ascii="Times New Roman" w:eastAsiaTheme="minorHAnsi" w:hAnsi="Times New Roman"/>
                <w:color w:val="000000"/>
                <w:sz w:val="20"/>
                <w:szCs w:val="20"/>
              </w:rPr>
              <w:t> </w:t>
            </w:r>
          </w:p>
        </w:tc>
      </w:tr>
    </w:tbl>
    <w:p w:rsidR="008A6D7B" w:rsidRDefault="008A6D7B" w:rsidP="008A6D7B">
      <w:pPr>
        <w:spacing w:after="160" w:line="259" w:lineRule="auto"/>
        <w:rPr>
          <w:rFonts w:asciiTheme="minorHAnsi" w:eastAsiaTheme="minorHAnsi" w:hAnsiTheme="minorHAnsi" w:cstheme="minorBidi"/>
          <w:highlight w:val="yellow"/>
          <w:lang w:val="en-US"/>
        </w:rPr>
      </w:pPr>
      <w:bookmarkStart w:id="11" w:name="_Hlk514139667"/>
    </w:p>
    <w:bookmarkEnd w:id="11"/>
    <w:p w:rsidR="001F3130" w:rsidRDefault="001F3130" w:rsidP="008A6D7B">
      <w:pPr>
        <w:spacing w:after="160" w:line="259" w:lineRule="auto"/>
        <w:rPr>
          <w:rFonts w:asciiTheme="minorHAnsi" w:eastAsiaTheme="minorHAnsi" w:hAnsiTheme="minorHAnsi" w:cstheme="minorBidi"/>
          <w:lang w:val="en-US"/>
        </w:rPr>
      </w:pPr>
    </w:p>
    <w:p w:rsidR="001F3130" w:rsidRPr="00344DF7" w:rsidRDefault="00344DF7" w:rsidP="008A6D7B">
      <w:pPr>
        <w:spacing w:after="160" w:line="259" w:lineRule="auto"/>
        <w:rPr>
          <w:rFonts w:asciiTheme="minorHAnsi" w:eastAsiaTheme="minorHAnsi" w:hAnsiTheme="minorHAnsi" w:cstheme="minorBidi"/>
          <w:b/>
        </w:rPr>
      </w:pPr>
      <w:r w:rsidRPr="00344DF7">
        <w:rPr>
          <w:rFonts w:asciiTheme="minorHAnsi" w:eastAsiaTheme="minorHAnsi" w:hAnsiTheme="minorHAnsi" w:cstheme="minorBidi"/>
          <w:b/>
        </w:rPr>
        <w:t>3.3. Impacto de los gastos e</w:t>
      </w:r>
      <w:r>
        <w:rPr>
          <w:rFonts w:asciiTheme="minorHAnsi" w:eastAsiaTheme="minorHAnsi" w:hAnsiTheme="minorHAnsi" w:cstheme="minorBidi"/>
          <w:b/>
        </w:rPr>
        <w:t xml:space="preserve"> ingresos sobre el coeficiente de Reynolds-</w:t>
      </w:r>
      <w:proofErr w:type="spellStart"/>
      <w:r>
        <w:rPr>
          <w:rFonts w:asciiTheme="minorHAnsi" w:eastAsiaTheme="minorHAnsi" w:hAnsiTheme="minorHAnsi" w:cstheme="minorBidi"/>
          <w:b/>
        </w:rPr>
        <w:t>Smolensky</w:t>
      </w:r>
      <w:proofErr w:type="spellEnd"/>
      <w:r>
        <w:rPr>
          <w:rFonts w:asciiTheme="minorHAnsi" w:eastAsiaTheme="minorHAnsi" w:hAnsiTheme="minorHAnsi" w:cstheme="minorBidi"/>
          <w:b/>
        </w:rPr>
        <w:t>.</w:t>
      </w:r>
    </w:p>
    <w:p w:rsidR="001F3130" w:rsidRDefault="001F3130" w:rsidP="001F3130">
      <w:pPr>
        <w:spacing w:after="160" w:line="259" w:lineRule="auto"/>
        <w:rPr>
          <w:rFonts w:asciiTheme="minorHAnsi" w:eastAsiaTheme="minorHAnsi" w:hAnsiTheme="minorHAnsi" w:cstheme="minorBidi"/>
        </w:rPr>
      </w:pPr>
    </w:p>
    <w:p w:rsidR="001F3130" w:rsidRDefault="001F3130" w:rsidP="001F3130">
      <w:p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En esta sección se calcula el impacto de cada variable fiscal (gastos e impuestos) sobre el efecto vertical (RS) y su desagregación en W (dentro de cada provincia), T (superposición), y B (diferencia de ingresos medios).  Se realizan dos ejercicios: por un lado, se consideran el tamaño y la progresividad de los gastos y los impuesto nacionales y provinciales y, por otro lado, el tamaño y la progresividad de los gastos en dinero y en especie, y el financiamiento correspondiente. </w:t>
      </w:r>
    </w:p>
    <w:p w:rsidR="001F3130" w:rsidRDefault="001F3130"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0B1D17" w:rsidRDefault="000B1D17" w:rsidP="001F3130">
      <w:pPr>
        <w:spacing w:after="160" w:line="259" w:lineRule="auto"/>
        <w:rPr>
          <w:rFonts w:asciiTheme="minorHAnsi" w:eastAsiaTheme="minorHAnsi" w:hAnsiTheme="minorHAnsi" w:cstheme="minorBidi"/>
        </w:rPr>
      </w:pPr>
    </w:p>
    <w:p w:rsidR="001F3130" w:rsidRPr="001F3130" w:rsidRDefault="001F3130" w:rsidP="001F3130">
      <w:pPr>
        <w:spacing w:after="160" w:line="259" w:lineRule="auto"/>
        <w:rPr>
          <w:rFonts w:asciiTheme="minorHAnsi" w:eastAsiaTheme="minorHAnsi" w:hAnsiTheme="minorHAnsi" w:cstheme="minorBidi"/>
        </w:rPr>
      </w:pPr>
      <w:r w:rsidRPr="001F3130">
        <w:rPr>
          <w:rFonts w:asciiTheme="minorHAnsi" w:eastAsiaTheme="minorHAnsi" w:hAnsiTheme="minorHAnsi" w:cstheme="minorBidi"/>
        </w:rPr>
        <w:lastRenderedPageBreak/>
        <w:t>Tabla</w:t>
      </w:r>
      <w:r w:rsidR="005B0DD6">
        <w:rPr>
          <w:rFonts w:asciiTheme="minorHAnsi" w:eastAsiaTheme="minorHAnsi" w:hAnsiTheme="minorHAnsi" w:cstheme="minorBidi"/>
        </w:rPr>
        <w:t xml:space="preserve"> 4. </w:t>
      </w:r>
      <w:r>
        <w:rPr>
          <w:rFonts w:asciiTheme="minorHAnsi" w:eastAsiaTheme="minorHAnsi" w:hAnsiTheme="minorHAnsi" w:cstheme="minorBidi"/>
        </w:rPr>
        <w:t xml:space="preserve"> </w:t>
      </w:r>
      <w:r w:rsidR="00357F50">
        <w:rPr>
          <w:rFonts w:asciiTheme="minorHAnsi" w:eastAsiaTheme="minorHAnsi" w:hAnsiTheme="minorHAnsi" w:cstheme="minorBidi"/>
        </w:rPr>
        <w:t>Impacto de las variables fiscales, gastos e impuestos, sobre el efecto vertical (RS) y su desagregación</w:t>
      </w:r>
    </w:p>
    <w:tbl>
      <w:tblPr>
        <w:tblW w:w="8600" w:type="dxa"/>
        <w:tblInd w:w="55" w:type="dxa"/>
        <w:tblCellMar>
          <w:left w:w="70" w:type="dxa"/>
          <w:right w:w="70" w:type="dxa"/>
        </w:tblCellMar>
        <w:tblLook w:val="04A0" w:firstRow="1" w:lastRow="0" w:firstColumn="1" w:lastColumn="0" w:noHBand="0" w:noVBand="1"/>
      </w:tblPr>
      <w:tblGrid>
        <w:gridCol w:w="928"/>
        <w:gridCol w:w="842"/>
        <w:gridCol w:w="843"/>
        <w:gridCol w:w="843"/>
        <w:gridCol w:w="843"/>
        <w:gridCol w:w="929"/>
        <w:gridCol w:w="843"/>
        <w:gridCol w:w="843"/>
        <w:gridCol w:w="843"/>
        <w:gridCol w:w="843"/>
      </w:tblGrid>
      <w:tr w:rsidR="001F3130" w:rsidRPr="001F50EB" w:rsidTr="00EF427F">
        <w:trPr>
          <w:trHeight w:val="330"/>
        </w:trPr>
        <w:tc>
          <w:tcPr>
            <w:tcW w:w="4299" w:type="dxa"/>
            <w:gridSpan w:val="5"/>
            <w:tcBorders>
              <w:top w:val="single" w:sz="8" w:space="0" w:color="auto"/>
              <w:left w:val="single" w:sz="8" w:space="0" w:color="auto"/>
              <w:bottom w:val="single" w:sz="8" w:space="0" w:color="auto"/>
              <w:right w:val="single" w:sz="8" w:space="0" w:color="000000"/>
            </w:tcBorders>
            <w:shd w:val="clear" w:color="000000" w:fill="404040"/>
            <w:vAlign w:val="bottom"/>
            <w:hideMark/>
          </w:tcPr>
          <w:p w:rsidR="001F3130" w:rsidRPr="001F3130" w:rsidRDefault="001F3130" w:rsidP="001F3130">
            <w:pPr>
              <w:spacing w:after="0" w:line="240" w:lineRule="auto"/>
              <w:jc w:val="center"/>
              <w:rPr>
                <w:rFonts w:ascii="Times New Roman" w:eastAsia="Times New Roman" w:hAnsi="Times New Roman"/>
                <w:b/>
                <w:bCs/>
                <w:color w:val="FFFFFF"/>
                <w:sz w:val="24"/>
                <w:szCs w:val="24"/>
                <w:lang w:val="en-US" w:eastAsia="es-AR"/>
              </w:rPr>
            </w:pPr>
            <w:r w:rsidRPr="001F3130">
              <w:rPr>
                <w:rFonts w:ascii="Times New Roman" w:eastAsia="Times New Roman" w:hAnsi="Times New Roman"/>
                <w:b/>
                <w:bCs/>
                <w:color w:val="FFFFFF"/>
                <w:sz w:val="24"/>
                <w:szCs w:val="24"/>
                <w:lang w:val="en-US" w:eastAsia="es-AR"/>
              </w:rPr>
              <w:t>National - Provincial decomposition of RS</w:t>
            </w:r>
          </w:p>
        </w:tc>
        <w:tc>
          <w:tcPr>
            <w:tcW w:w="4301" w:type="dxa"/>
            <w:gridSpan w:val="5"/>
            <w:tcBorders>
              <w:top w:val="single" w:sz="8" w:space="0" w:color="auto"/>
              <w:left w:val="nil"/>
              <w:bottom w:val="single" w:sz="8" w:space="0" w:color="auto"/>
              <w:right w:val="single" w:sz="8" w:space="0" w:color="000000"/>
            </w:tcBorders>
            <w:shd w:val="clear" w:color="000000" w:fill="404040"/>
            <w:vAlign w:val="bottom"/>
            <w:hideMark/>
          </w:tcPr>
          <w:p w:rsidR="001F3130" w:rsidRPr="001F3130" w:rsidRDefault="001F3130" w:rsidP="001F3130">
            <w:pPr>
              <w:spacing w:after="0" w:line="240" w:lineRule="auto"/>
              <w:jc w:val="center"/>
              <w:rPr>
                <w:rFonts w:ascii="Times New Roman" w:eastAsia="Times New Roman" w:hAnsi="Times New Roman"/>
                <w:b/>
                <w:bCs/>
                <w:color w:val="FFFFFF"/>
                <w:sz w:val="24"/>
                <w:szCs w:val="24"/>
                <w:lang w:val="en-US" w:eastAsia="es-AR"/>
              </w:rPr>
            </w:pPr>
            <w:r w:rsidRPr="001F3130">
              <w:rPr>
                <w:rFonts w:ascii="Times New Roman" w:eastAsia="Times New Roman" w:hAnsi="Times New Roman"/>
                <w:b/>
                <w:bCs/>
                <w:color w:val="FFFFFF"/>
                <w:sz w:val="24"/>
                <w:szCs w:val="24"/>
                <w:lang w:val="en-US" w:eastAsia="es-AR"/>
              </w:rPr>
              <w:t>Cash-In Kind decomposition of RS</w:t>
            </w:r>
          </w:p>
        </w:tc>
      </w:tr>
      <w:tr w:rsidR="001F3130" w:rsidRPr="001F3130" w:rsidTr="00EF427F">
        <w:trPr>
          <w:trHeight w:val="375"/>
        </w:trPr>
        <w:tc>
          <w:tcPr>
            <w:tcW w:w="928" w:type="dxa"/>
            <w:tcBorders>
              <w:top w:val="nil"/>
              <w:left w:val="single" w:sz="8" w:space="0" w:color="auto"/>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val="en-US" w:eastAsia="es-AR"/>
              </w:rPr>
            </w:pPr>
            <w:r w:rsidRPr="001F3130">
              <w:rPr>
                <w:rFonts w:ascii="Times New Roman" w:eastAsia="Times New Roman" w:hAnsi="Times New Roman"/>
                <w:color w:val="000000"/>
                <w:sz w:val="24"/>
                <w:szCs w:val="24"/>
                <w:lang w:val="en-US" w:eastAsia="es-AR"/>
              </w:rPr>
              <w:t> </w:t>
            </w:r>
          </w:p>
        </w:tc>
        <w:tc>
          <w:tcPr>
            <w:tcW w:w="842"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Full</w:t>
            </w:r>
          </w:p>
        </w:tc>
        <w:tc>
          <w:tcPr>
            <w:tcW w:w="843"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W</w:t>
            </w:r>
          </w:p>
        </w:tc>
        <w:tc>
          <w:tcPr>
            <w:tcW w:w="843"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T</w:t>
            </w:r>
          </w:p>
        </w:tc>
        <w:tc>
          <w:tcPr>
            <w:tcW w:w="843" w:type="dxa"/>
            <w:tcBorders>
              <w:top w:val="nil"/>
              <w:left w:val="nil"/>
              <w:bottom w:val="single" w:sz="4" w:space="0" w:color="auto"/>
              <w:right w:val="single" w:sz="8"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B</w:t>
            </w:r>
          </w:p>
        </w:tc>
        <w:tc>
          <w:tcPr>
            <w:tcW w:w="929"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Full</w:t>
            </w:r>
          </w:p>
        </w:tc>
        <w:tc>
          <w:tcPr>
            <w:tcW w:w="843"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W</w:t>
            </w:r>
          </w:p>
        </w:tc>
        <w:tc>
          <w:tcPr>
            <w:tcW w:w="843" w:type="dxa"/>
            <w:tcBorders>
              <w:top w:val="nil"/>
              <w:left w:val="nil"/>
              <w:bottom w:val="single" w:sz="4" w:space="0" w:color="auto"/>
              <w:right w:val="single" w:sz="4"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T</w:t>
            </w:r>
          </w:p>
        </w:tc>
        <w:tc>
          <w:tcPr>
            <w:tcW w:w="843" w:type="dxa"/>
            <w:tcBorders>
              <w:top w:val="nil"/>
              <w:left w:val="nil"/>
              <w:bottom w:val="single" w:sz="4" w:space="0" w:color="auto"/>
              <w:right w:val="single" w:sz="8" w:space="0" w:color="auto"/>
            </w:tcBorders>
            <w:shd w:val="clear" w:color="000000" w:fill="BFBFBF"/>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B</w:t>
            </w:r>
          </w:p>
        </w:tc>
      </w:tr>
      <w:tr w:rsidR="001F3130" w:rsidRPr="001F3130" w:rsidTr="00EF427F">
        <w:trPr>
          <w:trHeight w:val="37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tN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0.303</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tC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0.104</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r>
      <w:tr w:rsidR="001F3130" w:rsidRPr="001F3130" w:rsidTr="00EF427F">
        <w:trPr>
          <w:trHeight w:val="37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KtN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-0.122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-0.006</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0.041</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-0.156</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KtC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-0.062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0.012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0.136</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-0.209</w:t>
            </w:r>
          </w:p>
        </w:tc>
      </w:tr>
      <w:tr w:rsidR="001F3130" w:rsidRPr="001F3130" w:rsidTr="00EF427F">
        <w:trPr>
          <w:trHeight w:val="33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tP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0.084</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tE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0.283</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r>
      <w:tr w:rsidR="001F3130" w:rsidRPr="001F3130" w:rsidTr="00EF427F">
        <w:trPr>
          <w:trHeight w:val="34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KtP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-0.115</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-0.016</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-0.053</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-0.046</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KtE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-0.142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-0.016</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-0.022</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-0.104</w:t>
            </w:r>
          </w:p>
        </w:tc>
      </w:tr>
      <w:tr w:rsidR="001F3130" w:rsidRPr="001F3130" w:rsidTr="00EF427F">
        <w:trPr>
          <w:trHeight w:val="31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gN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0.212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gC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0.122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r>
      <w:tr w:rsidR="001F3130" w:rsidRPr="001F3130" w:rsidTr="00EF427F">
        <w:trPr>
          <w:trHeight w:val="33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KgN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0.250</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0.030</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0.024</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0.196</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KgC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0.326</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0.042</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0.060</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0.224</w:t>
            </w:r>
          </w:p>
        </w:tc>
      </w:tr>
      <w:tr w:rsidR="001F3130" w:rsidRPr="001F3130" w:rsidTr="00EF427F">
        <w:trPr>
          <w:trHeight w:val="36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gP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0.176</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gE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0.265</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rPr>
                <w:rFonts w:eastAsia="Times New Roman" w:cs="Calibri"/>
                <w:color w:val="000000"/>
                <w:lang w:eastAsia="es-AR"/>
              </w:rPr>
            </w:pPr>
            <w:r w:rsidRPr="001F3130">
              <w:rPr>
                <w:rFonts w:eastAsia="Times New Roman" w:cs="Calibri"/>
                <w:color w:val="000000"/>
                <w:lang w:eastAsia="es-AR"/>
              </w:rPr>
              <w:t> </w:t>
            </w:r>
          </w:p>
        </w:tc>
      </w:tr>
      <w:tr w:rsidR="001F3130" w:rsidRPr="001F3130" w:rsidTr="00EF427F">
        <w:trPr>
          <w:trHeight w:val="36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KgP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0.543</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0.081</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0.206</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0.256</w:t>
            </w:r>
          </w:p>
        </w:tc>
        <w:tc>
          <w:tcPr>
            <w:tcW w:w="929"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proofErr w:type="spellStart"/>
            <w:r w:rsidRPr="001F3130">
              <w:rPr>
                <w:rFonts w:ascii="Times New Roman" w:eastAsia="Times New Roman" w:hAnsi="Times New Roman"/>
                <w:color w:val="000000"/>
                <w:sz w:val="24"/>
                <w:szCs w:val="24"/>
                <w:lang w:eastAsia="es-AR"/>
              </w:rPr>
              <w:t>KgE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0.409</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0.058</w:t>
            </w:r>
          </w:p>
        </w:tc>
        <w:tc>
          <w:tcPr>
            <w:tcW w:w="843" w:type="dxa"/>
            <w:tcBorders>
              <w:top w:val="nil"/>
              <w:left w:val="nil"/>
              <w:bottom w:val="single" w:sz="4"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0.127</w:t>
            </w:r>
          </w:p>
        </w:tc>
        <w:tc>
          <w:tcPr>
            <w:tcW w:w="843" w:type="dxa"/>
            <w:tcBorders>
              <w:top w:val="nil"/>
              <w:left w:val="nil"/>
              <w:bottom w:val="single" w:sz="4"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0.223</w:t>
            </w:r>
          </w:p>
        </w:tc>
      </w:tr>
      <w:tr w:rsidR="001F3130" w:rsidRPr="001F3130" w:rsidTr="00EF427F">
        <w:trPr>
          <w:trHeight w:val="345"/>
        </w:trPr>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V (RS)</w:t>
            </w:r>
          </w:p>
        </w:tc>
        <w:tc>
          <w:tcPr>
            <w:tcW w:w="842"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0.102</w:t>
            </w:r>
          </w:p>
        </w:tc>
        <w:tc>
          <w:tcPr>
            <w:tcW w:w="843"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0.018</w:t>
            </w:r>
          </w:p>
        </w:tc>
        <w:tc>
          <w:tcPr>
            <w:tcW w:w="843"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0.049</w:t>
            </w:r>
          </w:p>
        </w:tc>
        <w:tc>
          <w:tcPr>
            <w:tcW w:w="843" w:type="dxa"/>
            <w:tcBorders>
              <w:top w:val="nil"/>
              <w:left w:val="nil"/>
              <w:bottom w:val="single" w:sz="8"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0.036</w:t>
            </w:r>
          </w:p>
        </w:tc>
        <w:tc>
          <w:tcPr>
            <w:tcW w:w="929"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V (RS)</w:t>
            </w:r>
          </w:p>
        </w:tc>
        <w:tc>
          <w:tcPr>
            <w:tcW w:w="843"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0.102</w:t>
            </w:r>
          </w:p>
        </w:tc>
        <w:tc>
          <w:tcPr>
            <w:tcW w:w="843"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0.018</w:t>
            </w:r>
          </w:p>
        </w:tc>
        <w:tc>
          <w:tcPr>
            <w:tcW w:w="843" w:type="dxa"/>
            <w:tcBorders>
              <w:top w:val="nil"/>
              <w:left w:val="nil"/>
              <w:bottom w:val="single" w:sz="8" w:space="0" w:color="auto"/>
              <w:right w:val="single" w:sz="4"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0.049</w:t>
            </w:r>
          </w:p>
        </w:tc>
        <w:tc>
          <w:tcPr>
            <w:tcW w:w="843" w:type="dxa"/>
            <w:tcBorders>
              <w:top w:val="nil"/>
              <w:left w:val="nil"/>
              <w:bottom w:val="single" w:sz="8" w:space="0" w:color="auto"/>
              <w:right w:val="single" w:sz="8" w:space="0" w:color="auto"/>
            </w:tcBorders>
            <w:shd w:val="clear" w:color="auto" w:fill="auto"/>
            <w:noWrap/>
            <w:vAlign w:val="bottom"/>
            <w:hideMark/>
          </w:tcPr>
          <w:p w:rsidR="001F3130" w:rsidRPr="001F3130" w:rsidRDefault="001F3130" w:rsidP="001F3130">
            <w:pPr>
              <w:spacing w:after="0" w:line="240" w:lineRule="auto"/>
              <w:jc w:val="center"/>
              <w:rPr>
                <w:rFonts w:ascii="Times New Roman" w:eastAsia="Times New Roman" w:hAnsi="Times New Roman"/>
                <w:color w:val="000000"/>
                <w:sz w:val="24"/>
                <w:szCs w:val="24"/>
                <w:lang w:eastAsia="es-AR"/>
              </w:rPr>
            </w:pPr>
            <w:r w:rsidRPr="001F3130">
              <w:rPr>
                <w:rFonts w:ascii="Times New Roman" w:eastAsia="Times New Roman" w:hAnsi="Times New Roman"/>
                <w:color w:val="000000"/>
                <w:sz w:val="24"/>
                <w:szCs w:val="24"/>
                <w:lang w:eastAsia="es-AR"/>
              </w:rPr>
              <w:t>0.036</w:t>
            </w:r>
          </w:p>
        </w:tc>
      </w:tr>
    </w:tbl>
    <w:p w:rsidR="001F3130" w:rsidRPr="001F3130" w:rsidRDefault="001F3130" w:rsidP="001F3130">
      <w:pPr>
        <w:spacing w:after="160" w:line="259" w:lineRule="auto"/>
        <w:rPr>
          <w:rFonts w:asciiTheme="minorHAnsi" w:eastAsiaTheme="minorHAnsi" w:hAnsiTheme="minorHAnsi" w:cstheme="minorBidi"/>
        </w:rPr>
      </w:pPr>
    </w:p>
    <w:p w:rsidR="00352561" w:rsidRDefault="001F3130" w:rsidP="00357F50">
      <w:pPr>
        <w:spacing w:after="160" w:line="259" w:lineRule="auto"/>
        <w:rPr>
          <w:rFonts w:asciiTheme="minorHAnsi" w:eastAsiaTheme="minorHAnsi" w:hAnsiTheme="minorHAnsi" w:cstheme="minorBidi"/>
        </w:rPr>
      </w:pPr>
      <w:r w:rsidRPr="001F3130">
        <w:rPr>
          <w:rFonts w:asciiTheme="minorHAnsi" w:eastAsiaTheme="minorHAnsi" w:hAnsiTheme="minorHAnsi" w:cstheme="minorBidi"/>
        </w:rPr>
        <w:t>E</w:t>
      </w:r>
      <w:r w:rsidR="00352561">
        <w:rPr>
          <w:rFonts w:asciiTheme="minorHAnsi" w:eastAsiaTheme="minorHAnsi" w:hAnsiTheme="minorHAnsi" w:cstheme="minorBidi"/>
        </w:rPr>
        <w:t>l efecto vertical (V = RS) se debe en un 17,6% a mejora dentro de cada provincia (W), 35% debido a mayor igualdad del ingreso medio de las provincias (B) y 48% a superposición (T) indicando que al menos una unidad pobre de alguna provincia rica recibe un beneficio neto de la acción fiscal mayor que alguna unidad rica de alguna provincia pobre.</w:t>
      </w:r>
    </w:p>
    <w:p w:rsidR="001F3130" w:rsidRPr="001F3130" w:rsidRDefault="00357F50" w:rsidP="001664B2">
      <w:pPr>
        <w:spacing w:after="160" w:line="259" w:lineRule="auto"/>
        <w:rPr>
          <w:rFonts w:asciiTheme="minorHAnsi" w:eastAsiaTheme="minorHAnsi" w:hAnsiTheme="minorHAnsi" w:cstheme="minorBidi"/>
        </w:rPr>
      </w:pPr>
      <w:r>
        <w:rPr>
          <w:rFonts w:asciiTheme="minorHAnsi" w:eastAsiaTheme="minorHAnsi" w:hAnsiTheme="minorHAnsi" w:cstheme="minorBidi"/>
        </w:rPr>
        <w:t>En la descomposición n</w:t>
      </w:r>
      <w:r w:rsidR="001F3130" w:rsidRPr="001F3130">
        <w:rPr>
          <w:rFonts w:asciiTheme="minorHAnsi" w:eastAsiaTheme="minorHAnsi" w:hAnsiTheme="minorHAnsi" w:cstheme="minorBidi"/>
        </w:rPr>
        <w:t>ación-provincias</w:t>
      </w:r>
      <w:r>
        <w:rPr>
          <w:rFonts w:asciiTheme="minorHAnsi" w:eastAsiaTheme="minorHAnsi" w:hAnsiTheme="minorHAnsi" w:cstheme="minorBidi"/>
        </w:rPr>
        <w:t xml:space="preserve"> se destacan los siguientes resultados: a) los i</w:t>
      </w:r>
      <w:r w:rsidR="001F3130" w:rsidRPr="001F3130">
        <w:rPr>
          <w:rFonts w:asciiTheme="minorHAnsi" w:eastAsiaTheme="minorHAnsi" w:hAnsiTheme="minorHAnsi" w:cstheme="minorBidi"/>
        </w:rPr>
        <w:t>mpuestos nacionales</w:t>
      </w:r>
      <w:r>
        <w:rPr>
          <w:rFonts w:asciiTheme="minorHAnsi" w:eastAsiaTheme="minorHAnsi" w:hAnsiTheme="minorHAnsi" w:cstheme="minorBidi"/>
        </w:rPr>
        <w:t xml:space="preserve"> tienen un </w:t>
      </w:r>
      <w:r w:rsidR="001F3130" w:rsidRPr="001F3130">
        <w:rPr>
          <w:rFonts w:asciiTheme="minorHAnsi" w:eastAsiaTheme="minorHAnsi" w:hAnsiTheme="minorHAnsi" w:cstheme="minorBidi"/>
        </w:rPr>
        <w:t>efecto regresivo fuerte</w:t>
      </w:r>
      <w:r>
        <w:rPr>
          <w:rFonts w:asciiTheme="minorHAnsi" w:eastAsiaTheme="minorHAnsi" w:hAnsiTheme="minorHAnsi" w:cstheme="minorBidi"/>
        </w:rPr>
        <w:t xml:space="preserve"> (-0,122) adjudicable a diferencia del impuesto medio entre provincias</w:t>
      </w:r>
      <w:r w:rsidR="001F3130" w:rsidRPr="001F3130">
        <w:rPr>
          <w:rFonts w:asciiTheme="minorHAnsi" w:eastAsiaTheme="minorHAnsi" w:hAnsiTheme="minorHAnsi" w:cstheme="minorBidi"/>
        </w:rPr>
        <w:t xml:space="preserve"> (-0.156) parcialmente compensado </w:t>
      </w:r>
      <w:r>
        <w:rPr>
          <w:rFonts w:asciiTheme="minorHAnsi" w:eastAsiaTheme="minorHAnsi" w:hAnsiTheme="minorHAnsi" w:cstheme="minorBidi"/>
        </w:rPr>
        <w:t>el efecto superposición progresivo (0,04</w:t>
      </w:r>
      <w:r w:rsidR="00352561">
        <w:rPr>
          <w:rFonts w:asciiTheme="minorHAnsi" w:eastAsiaTheme="minorHAnsi" w:hAnsiTheme="minorHAnsi" w:cstheme="minorBidi"/>
        </w:rPr>
        <w:t>1)</w:t>
      </w:r>
      <w:r w:rsidR="001664B2">
        <w:rPr>
          <w:rFonts w:asciiTheme="minorHAnsi" w:eastAsiaTheme="minorHAnsi" w:hAnsiTheme="minorHAnsi" w:cstheme="minorBidi"/>
        </w:rPr>
        <w:t>; los i</w:t>
      </w:r>
      <w:r w:rsidR="001F3130" w:rsidRPr="001F3130">
        <w:rPr>
          <w:rFonts w:asciiTheme="minorHAnsi" w:eastAsiaTheme="minorHAnsi" w:hAnsiTheme="minorHAnsi" w:cstheme="minorBidi"/>
        </w:rPr>
        <w:t>mpuestos provinciales</w:t>
      </w:r>
      <w:r w:rsidR="001664B2">
        <w:rPr>
          <w:rFonts w:asciiTheme="minorHAnsi" w:eastAsiaTheme="minorHAnsi" w:hAnsiTheme="minorHAnsi" w:cstheme="minorBidi"/>
        </w:rPr>
        <w:t xml:space="preserve"> tienen una regresividad total similar (-0,115) debida a los tres componentes; el impacto de la regresividad de los impuestos nacionales </w:t>
      </w:r>
      <w:r w:rsidR="00460D31">
        <w:rPr>
          <w:rFonts w:asciiTheme="minorHAnsi" w:eastAsiaTheme="minorHAnsi" w:hAnsiTheme="minorHAnsi" w:cstheme="minorBidi"/>
        </w:rPr>
        <w:t>es</w:t>
      </w:r>
      <w:r w:rsidR="001664B2">
        <w:rPr>
          <w:rFonts w:asciiTheme="minorHAnsi" w:eastAsiaTheme="minorHAnsi" w:hAnsiTheme="minorHAnsi" w:cstheme="minorBidi"/>
        </w:rPr>
        <w:t xml:space="preserve"> mayor dado su mayor importancia cuantitativa (</w:t>
      </w:r>
      <w:proofErr w:type="spellStart"/>
      <w:r w:rsidR="001664B2">
        <w:rPr>
          <w:rFonts w:asciiTheme="minorHAnsi" w:eastAsiaTheme="minorHAnsi" w:hAnsiTheme="minorHAnsi" w:cstheme="minorBidi"/>
        </w:rPr>
        <w:t>tN</w:t>
      </w:r>
      <w:proofErr w:type="spellEnd"/>
      <w:r w:rsidR="001664B2">
        <w:rPr>
          <w:rFonts w:asciiTheme="minorHAnsi" w:eastAsiaTheme="minorHAnsi" w:hAnsiTheme="minorHAnsi" w:cstheme="minorBidi"/>
        </w:rPr>
        <w:t xml:space="preserve"> = 0,303 vs </w:t>
      </w:r>
      <w:proofErr w:type="spellStart"/>
      <w:r w:rsidR="001664B2">
        <w:rPr>
          <w:rFonts w:asciiTheme="minorHAnsi" w:eastAsiaTheme="minorHAnsi" w:hAnsiTheme="minorHAnsi" w:cstheme="minorBidi"/>
        </w:rPr>
        <w:t>tP</w:t>
      </w:r>
      <w:proofErr w:type="spellEnd"/>
      <w:r w:rsidR="001664B2">
        <w:rPr>
          <w:rFonts w:asciiTheme="minorHAnsi" w:eastAsiaTheme="minorHAnsi" w:hAnsiTheme="minorHAnsi" w:cstheme="minorBidi"/>
        </w:rPr>
        <w:t xml:space="preserve"> = 0,084); el g</w:t>
      </w:r>
      <w:r w:rsidR="001F3130" w:rsidRPr="001F3130">
        <w:rPr>
          <w:rFonts w:asciiTheme="minorHAnsi" w:eastAsiaTheme="minorHAnsi" w:hAnsiTheme="minorHAnsi" w:cstheme="minorBidi"/>
        </w:rPr>
        <w:t xml:space="preserve">asto </w:t>
      </w:r>
      <w:r w:rsidR="001664B2">
        <w:rPr>
          <w:rFonts w:asciiTheme="minorHAnsi" w:eastAsiaTheme="minorHAnsi" w:hAnsiTheme="minorHAnsi" w:cstheme="minorBidi"/>
        </w:rPr>
        <w:t>n</w:t>
      </w:r>
      <w:r w:rsidR="001F3130" w:rsidRPr="001F3130">
        <w:rPr>
          <w:rFonts w:asciiTheme="minorHAnsi" w:eastAsiaTheme="minorHAnsi" w:hAnsiTheme="minorHAnsi" w:cstheme="minorBidi"/>
        </w:rPr>
        <w:t>acional</w:t>
      </w:r>
      <w:r w:rsidR="001664B2">
        <w:rPr>
          <w:rFonts w:asciiTheme="minorHAnsi" w:eastAsiaTheme="minorHAnsi" w:hAnsiTheme="minorHAnsi" w:cstheme="minorBidi"/>
        </w:rPr>
        <w:t xml:space="preserve"> es</w:t>
      </w:r>
      <w:r w:rsidR="001F3130" w:rsidRPr="001F3130">
        <w:rPr>
          <w:rFonts w:asciiTheme="minorHAnsi" w:eastAsiaTheme="minorHAnsi" w:hAnsiTheme="minorHAnsi" w:cstheme="minorBidi"/>
        </w:rPr>
        <w:t xml:space="preserve"> progresivo </w:t>
      </w:r>
      <w:r w:rsidR="001664B2">
        <w:rPr>
          <w:rFonts w:asciiTheme="minorHAnsi" w:eastAsiaTheme="minorHAnsi" w:hAnsiTheme="minorHAnsi" w:cstheme="minorBidi"/>
        </w:rPr>
        <w:t>debido en su mayor parte a diferencias entre provincias (0,196 vs 0,250); el efecto progresivo del g</w:t>
      </w:r>
      <w:r w:rsidR="001F3130" w:rsidRPr="001F3130">
        <w:rPr>
          <w:rFonts w:asciiTheme="minorHAnsi" w:eastAsiaTheme="minorHAnsi" w:hAnsiTheme="minorHAnsi" w:cstheme="minorBidi"/>
        </w:rPr>
        <w:t>asto provincial</w:t>
      </w:r>
      <w:r w:rsidR="001664B2">
        <w:rPr>
          <w:rFonts w:asciiTheme="minorHAnsi" w:eastAsiaTheme="minorHAnsi" w:hAnsiTheme="minorHAnsi" w:cstheme="minorBidi"/>
        </w:rPr>
        <w:t xml:space="preserve"> </w:t>
      </w:r>
      <w:r w:rsidR="001F3130" w:rsidRPr="001F3130">
        <w:rPr>
          <w:rFonts w:asciiTheme="minorHAnsi" w:eastAsiaTheme="minorHAnsi" w:hAnsiTheme="minorHAnsi" w:cstheme="minorBidi"/>
        </w:rPr>
        <w:t xml:space="preserve"> se reparte casi 50%-50% </w:t>
      </w:r>
      <w:r w:rsidR="001664B2">
        <w:rPr>
          <w:rFonts w:asciiTheme="minorHAnsi" w:eastAsiaTheme="minorHAnsi" w:hAnsiTheme="minorHAnsi" w:cstheme="minorBidi"/>
        </w:rPr>
        <w:t>por diferencias de gasto medio entre provincias</w:t>
      </w:r>
      <w:r w:rsidR="001F3130" w:rsidRPr="001F3130">
        <w:rPr>
          <w:rFonts w:asciiTheme="minorHAnsi" w:eastAsiaTheme="minorHAnsi" w:hAnsiTheme="minorHAnsi" w:cstheme="minorBidi"/>
        </w:rPr>
        <w:t xml:space="preserve"> (0.256) y </w:t>
      </w:r>
      <w:r w:rsidR="001664B2">
        <w:rPr>
          <w:rFonts w:asciiTheme="minorHAnsi" w:eastAsiaTheme="minorHAnsi" w:hAnsiTheme="minorHAnsi" w:cstheme="minorBidi"/>
        </w:rPr>
        <w:t xml:space="preserve">superposición </w:t>
      </w:r>
      <w:r w:rsidR="001F3130" w:rsidRPr="001F3130">
        <w:rPr>
          <w:rFonts w:asciiTheme="minorHAnsi" w:eastAsiaTheme="minorHAnsi" w:hAnsiTheme="minorHAnsi" w:cstheme="minorBidi"/>
        </w:rPr>
        <w:t>(0.206).</w:t>
      </w:r>
    </w:p>
    <w:p w:rsidR="001F3130" w:rsidRPr="001F3130" w:rsidRDefault="00620383" w:rsidP="001F3130">
      <w:p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En la descomposición del RS según gastos en dinero y en especie y su financiamiento, </w:t>
      </w:r>
      <w:r w:rsidR="007C1F81">
        <w:rPr>
          <w:rFonts w:asciiTheme="minorHAnsi" w:eastAsiaTheme="minorHAnsi" w:hAnsiTheme="minorHAnsi" w:cstheme="minorBidi"/>
        </w:rPr>
        <w:t xml:space="preserve">en los dos tipos de gastos </w:t>
      </w:r>
      <w:r w:rsidR="001F3130" w:rsidRPr="001F3130">
        <w:rPr>
          <w:rFonts w:asciiTheme="minorHAnsi" w:eastAsiaTheme="minorHAnsi" w:hAnsiTheme="minorHAnsi" w:cstheme="minorBidi"/>
        </w:rPr>
        <w:t xml:space="preserve">el mayor efecto es de </w:t>
      </w:r>
      <w:r w:rsidR="007C1F81">
        <w:rPr>
          <w:rFonts w:asciiTheme="minorHAnsi" w:eastAsiaTheme="minorHAnsi" w:hAnsiTheme="minorHAnsi" w:cstheme="minorBidi"/>
        </w:rPr>
        <w:t>“nivel” o diferencia de gasto medio entre las provincias</w:t>
      </w:r>
      <w:r w:rsidR="001F3130" w:rsidRPr="001F3130">
        <w:rPr>
          <w:rFonts w:asciiTheme="minorHAnsi" w:eastAsiaTheme="minorHAnsi" w:hAnsiTheme="minorHAnsi" w:cstheme="minorBidi"/>
        </w:rPr>
        <w:t xml:space="preserve"> (0.224 de 0.326 y 0.223 de 0.409)</w:t>
      </w:r>
      <w:r w:rsidR="007C1F81">
        <w:rPr>
          <w:rFonts w:asciiTheme="minorHAnsi" w:eastAsiaTheme="minorHAnsi" w:hAnsiTheme="minorHAnsi" w:cstheme="minorBidi"/>
        </w:rPr>
        <w:t xml:space="preserve">; en los </w:t>
      </w:r>
      <w:r w:rsidR="001F3130" w:rsidRPr="001F3130">
        <w:rPr>
          <w:rFonts w:asciiTheme="minorHAnsi" w:eastAsiaTheme="minorHAnsi" w:hAnsiTheme="minorHAnsi" w:cstheme="minorBidi"/>
        </w:rPr>
        <w:t xml:space="preserve">gastos en especie hay un efecto </w:t>
      </w:r>
      <w:r w:rsidR="007C1F81">
        <w:rPr>
          <w:rFonts w:asciiTheme="minorHAnsi" w:eastAsiaTheme="minorHAnsi" w:hAnsiTheme="minorHAnsi" w:cstheme="minorBidi"/>
        </w:rPr>
        <w:t>de mejoramiento por efecto superposición</w:t>
      </w:r>
      <w:r w:rsidR="001F3130" w:rsidRPr="001F3130">
        <w:rPr>
          <w:rFonts w:asciiTheme="minorHAnsi" w:eastAsiaTheme="minorHAnsi" w:hAnsiTheme="minorHAnsi" w:cstheme="minorBidi"/>
        </w:rPr>
        <w:t xml:space="preserve"> (0.127)</w:t>
      </w:r>
      <w:r w:rsidR="007C1F81">
        <w:rPr>
          <w:rFonts w:asciiTheme="minorHAnsi" w:eastAsiaTheme="minorHAnsi" w:hAnsiTheme="minorHAnsi" w:cstheme="minorBidi"/>
        </w:rPr>
        <w:t>. Los impuestos que financian los gastos en dinero (</w:t>
      </w:r>
      <w:proofErr w:type="spellStart"/>
      <w:r w:rsidR="007C1F81">
        <w:rPr>
          <w:rFonts w:asciiTheme="minorHAnsi" w:eastAsiaTheme="minorHAnsi" w:hAnsiTheme="minorHAnsi" w:cstheme="minorBidi"/>
        </w:rPr>
        <w:t>tC</w:t>
      </w:r>
      <w:proofErr w:type="spellEnd"/>
      <w:r w:rsidR="007C1F81">
        <w:rPr>
          <w:rFonts w:asciiTheme="minorHAnsi" w:eastAsiaTheme="minorHAnsi" w:hAnsiTheme="minorHAnsi" w:cstheme="minorBidi"/>
        </w:rPr>
        <w:t xml:space="preserve">) tienen una alta regresividad (-0,209) </w:t>
      </w:r>
      <w:r w:rsidR="00C80D04">
        <w:rPr>
          <w:rFonts w:asciiTheme="minorHAnsi" w:eastAsiaTheme="minorHAnsi" w:hAnsiTheme="minorHAnsi" w:cstheme="minorBidi"/>
        </w:rPr>
        <w:t xml:space="preserve"> entre provincias </w:t>
      </w:r>
      <w:r w:rsidR="007C1F81">
        <w:rPr>
          <w:rFonts w:asciiTheme="minorHAnsi" w:eastAsiaTheme="minorHAnsi" w:hAnsiTheme="minorHAnsi" w:cstheme="minorBidi"/>
        </w:rPr>
        <w:t>compensada por el efecto superposición (0,136).  Los impuestos que financian los gastos en especie (</w:t>
      </w:r>
      <w:proofErr w:type="spellStart"/>
      <w:r w:rsidR="007C1F81">
        <w:rPr>
          <w:rFonts w:asciiTheme="minorHAnsi" w:eastAsiaTheme="minorHAnsi" w:hAnsiTheme="minorHAnsi" w:cstheme="minorBidi"/>
        </w:rPr>
        <w:t>tE</w:t>
      </w:r>
      <w:proofErr w:type="spellEnd"/>
      <w:r w:rsidR="007C1F81">
        <w:rPr>
          <w:rFonts w:asciiTheme="minorHAnsi" w:eastAsiaTheme="minorHAnsi" w:hAnsiTheme="minorHAnsi" w:cstheme="minorBidi"/>
        </w:rPr>
        <w:t>) son regresivos en el total y en cada uno de los componentes (</w:t>
      </w:r>
      <w:proofErr w:type="spellStart"/>
      <w:r w:rsidR="007C1F81">
        <w:rPr>
          <w:rFonts w:asciiTheme="minorHAnsi" w:eastAsiaTheme="minorHAnsi" w:hAnsiTheme="minorHAnsi" w:cstheme="minorBidi"/>
        </w:rPr>
        <w:t>KtE</w:t>
      </w:r>
      <w:proofErr w:type="spellEnd"/>
      <w:r w:rsidR="007C1F81">
        <w:rPr>
          <w:rFonts w:asciiTheme="minorHAnsi" w:eastAsiaTheme="minorHAnsi" w:hAnsiTheme="minorHAnsi" w:cstheme="minorBidi"/>
        </w:rPr>
        <w:t xml:space="preserve"> = -0,142).</w:t>
      </w:r>
    </w:p>
    <w:p w:rsidR="002F5062" w:rsidRDefault="002F5062">
      <w:pPr>
        <w:rPr>
          <w:rFonts w:ascii="Times New Roman" w:hAnsi="Times New Roman"/>
          <w:sz w:val="24"/>
          <w:szCs w:val="24"/>
        </w:rPr>
      </w:pPr>
    </w:p>
    <w:p w:rsidR="000B1D17" w:rsidRDefault="000B1D17">
      <w:pPr>
        <w:rPr>
          <w:rFonts w:ascii="Times New Roman" w:hAnsi="Times New Roman"/>
          <w:sz w:val="24"/>
          <w:szCs w:val="24"/>
        </w:rPr>
      </w:pPr>
    </w:p>
    <w:tbl>
      <w:tblPr>
        <w:tblW w:w="8600" w:type="dxa"/>
        <w:tblInd w:w="55" w:type="dxa"/>
        <w:tblCellMar>
          <w:left w:w="70" w:type="dxa"/>
          <w:right w:w="70" w:type="dxa"/>
        </w:tblCellMar>
        <w:tblLook w:val="04A0" w:firstRow="1" w:lastRow="0" w:firstColumn="1" w:lastColumn="0" w:noHBand="0" w:noVBand="1"/>
      </w:tblPr>
      <w:tblGrid>
        <w:gridCol w:w="928"/>
        <w:gridCol w:w="842"/>
        <w:gridCol w:w="843"/>
        <w:gridCol w:w="843"/>
        <w:gridCol w:w="843"/>
        <w:gridCol w:w="929"/>
        <w:gridCol w:w="843"/>
        <w:gridCol w:w="843"/>
        <w:gridCol w:w="843"/>
        <w:gridCol w:w="843"/>
      </w:tblGrid>
      <w:tr w:rsidR="002F5062" w:rsidRPr="001F50EB" w:rsidTr="008A6D7B">
        <w:trPr>
          <w:trHeight w:val="330"/>
        </w:trPr>
        <w:tc>
          <w:tcPr>
            <w:tcW w:w="4299" w:type="dxa"/>
            <w:gridSpan w:val="5"/>
            <w:tcBorders>
              <w:top w:val="single" w:sz="8" w:space="0" w:color="auto"/>
              <w:left w:val="single" w:sz="8" w:space="0" w:color="auto"/>
              <w:bottom w:val="single" w:sz="8" w:space="0" w:color="auto"/>
              <w:right w:val="single" w:sz="8" w:space="0" w:color="000000"/>
            </w:tcBorders>
            <w:shd w:val="clear" w:color="000000" w:fill="404040"/>
            <w:vAlign w:val="bottom"/>
            <w:hideMark/>
          </w:tcPr>
          <w:p w:rsidR="002F5062" w:rsidRPr="002F5062" w:rsidRDefault="002F5062" w:rsidP="002F5062">
            <w:pPr>
              <w:spacing w:after="0" w:line="240" w:lineRule="auto"/>
              <w:jc w:val="center"/>
              <w:rPr>
                <w:rFonts w:ascii="Times New Roman" w:eastAsia="Times New Roman" w:hAnsi="Times New Roman"/>
                <w:b/>
                <w:bCs/>
                <w:color w:val="FFFFFF"/>
                <w:sz w:val="24"/>
                <w:szCs w:val="24"/>
                <w:lang w:val="en-US" w:eastAsia="es-AR"/>
              </w:rPr>
            </w:pPr>
            <w:r w:rsidRPr="002F5062">
              <w:rPr>
                <w:rFonts w:ascii="Times New Roman" w:eastAsia="Times New Roman" w:hAnsi="Times New Roman"/>
                <w:b/>
                <w:bCs/>
                <w:color w:val="FFFFFF"/>
                <w:sz w:val="24"/>
                <w:szCs w:val="24"/>
                <w:lang w:val="en-US" w:eastAsia="es-AR"/>
              </w:rPr>
              <w:lastRenderedPageBreak/>
              <w:t>National - Provincial decomposition of RS</w:t>
            </w:r>
          </w:p>
        </w:tc>
        <w:tc>
          <w:tcPr>
            <w:tcW w:w="4301" w:type="dxa"/>
            <w:gridSpan w:val="5"/>
            <w:tcBorders>
              <w:top w:val="single" w:sz="8" w:space="0" w:color="auto"/>
              <w:left w:val="nil"/>
              <w:bottom w:val="single" w:sz="8" w:space="0" w:color="auto"/>
              <w:right w:val="single" w:sz="8" w:space="0" w:color="000000"/>
            </w:tcBorders>
            <w:shd w:val="clear" w:color="000000" w:fill="404040"/>
            <w:vAlign w:val="bottom"/>
            <w:hideMark/>
          </w:tcPr>
          <w:p w:rsidR="002F5062" w:rsidRPr="002F5062" w:rsidRDefault="002F5062" w:rsidP="002F5062">
            <w:pPr>
              <w:spacing w:after="0" w:line="240" w:lineRule="auto"/>
              <w:jc w:val="center"/>
              <w:rPr>
                <w:rFonts w:ascii="Times New Roman" w:eastAsia="Times New Roman" w:hAnsi="Times New Roman"/>
                <w:b/>
                <w:bCs/>
                <w:color w:val="FFFFFF"/>
                <w:sz w:val="24"/>
                <w:szCs w:val="24"/>
                <w:lang w:val="en-US" w:eastAsia="es-AR"/>
              </w:rPr>
            </w:pPr>
            <w:r w:rsidRPr="002F5062">
              <w:rPr>
                <w:rFonts w:ascii="Times New Roman" w:eastAsia="Times New Roman" w:hAnsi="Times New Roman"/>
                <w:b/>
                <w:bCs/>
                <w:color w:val="FFFFFF"/>
                <w:sz w:val="24"/>
                <w:szCs w:val="24"/>
                <w:lang w:val="en-US" w:eastAsia="es-AR"/>
              </w:rPr>
              <w:t>Cash-In Kind decomposition of RS</w:t>
            </w:r>
          </w:p>
        </w:tc>
      </w:tr>
      <w:tr w:rsidR="002F5062" w:rsidRPr="002F5062" w:rsidTr="008A6D7B">
        <w:trPr>
          <w:trHeight w:val="375"/>
        </w:trPr>
        <w:tc>
          <w:tcPr>
            <w:tcW w:w="928" w:type="dxa"/>
            <w:tcBorders>
              <w:top w:val="nil"/>
              <w:left w:val="single" w:sz="8" w:space="0" w:color="auto"/>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val="en-US" w:eastAsia="es-AR"/>
              </w:rPr>
            </w:pPr>
            <w:r w:rsidRPr="002F5062">
              <w:rPr>
                <w:rFonts w:ascii="Times New Roman" w:eastAsia="Times New Roman" w:hAnsi="Times New Roman"/>
                <w:color w:val="000000"/>
                <w:sz w:val="24"/>
                <w:szCs w:val="24"/>
                <w:lang w:val="en-US" w:eastAsia="es-AR"/>
              </w:rPr>
              <w:t> </w:t>
            </w:r>
          </w:p>
        </w:tc>
        <w:tc>
          <w:tcPr>
            <w:tcW w:w="842"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Full</w:t>
            </w:r>
          </w:p>
        </w:tc>
        <w:tc>
          <w:tcPr>
            <w:tcW w:w="843"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W</w:t>
            </w:r>
          </w:p>
        </w:tc>
        <w:tc>
          <w:tcPr>
            <w:tcW w:w="843"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T</w:t>
            </w:r>
          </w:p>
        </w:tc>
        <w:tc>
          <w:tcPr>
            <w:tcW w:w="843" w:type="dxa"/>
            <w:tcBorders>
              <w:top w:val="nil"/>
              <w:left w:val="nil"/>
              <w:bottom w:val="single" w:sz="4" w:space="0" w:color="auto"/>
              <w:right w:val="single" w:sz="8"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B</w:t>
            </w:r>
          </w:p>
        </w:tc>
        <w:tc>
          <w:tcPr>
            <w:tcW w:w="929"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Full</w:t>
            </w:r>
          </w:p>
        </w:tc>
        <w:tc>
          <w:tcPr>
            <w:tcW w:w="843"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W</w:t>
            </w:r>
          </w:p>
        </w:tc>
        <w:tc>
          <w:tcPr>
            <w:tcW w:w="843" w:type="dxa"/>
            <w:tcBorders>
              <w:top w:val="nil"/>
              <w:left w:val="nil"/>
              <w:bottom w:val="single" w:sz="4" w:space="0" w:color="auto"/>
              <w:right w:val="single" w:sz="4"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T</w:t>
            </w:r>
          </w:p>
        </w:tc>
        <w:tc>
          <w:tcPr>
            <w:tcW w:w="843" w:type="dxa"/>
            <w:tcBorders>
              <w:top w:val="nil"/>
              <w:left w:val="nil"/>
              <w:bottom w:val="single" w:sz="4" w:space="0" w:color="auto"/>
              <w:right w:val="single" w:sz="8" w:space="0" w:color="auto"/>
            </w:tcBorders>
            <w:shd w:val="clear" w:color="000000" w:fill="BFBFBF"/>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B</w:t>
            </w:r>
          </w:p>
        </w:tc>
      </w:tr>
      <w:tr w:rsidR="002F5062" w:rsidRPr="002F5062" w:rsidTr="008A6D7B">
        <w:trPr>
          <w:trHeight w:val="37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tN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0.303</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tC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0.104</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r>
      <w:tr w:rsidR="002F5062" w:rsidRPr="002F5062" w:rsidTr="008A6D7B">
        <w:trPr>
          <w:trHeight w:val="37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KtN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-0.122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-0.006</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0.041</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-0.156</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KtC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-0.062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0.012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0.136</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-0.209</w:t>
            </w:r>
          </w:p>
        </w:tc>
      </w:tr>
      <w:tr w:rsidR="002F5062" w:rsidRPr="002F5062" w:rsidTr="008A6D7B">
        <w:trPr>
          <w:trHeight w:val="33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tP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0.084</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tE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0.283</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r>
      <w:tr w:rsidR="002F5062" w:rsidRPr="002F5062" w:rsidTr="008A6D7B">
        <w:trPr>
          <w:trHeight w:val="34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KtP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-0.115</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-0.016</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-0.053</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-0.046</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KtE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-0.142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-0.016</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-0.022</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-0.104</w:t>
            </w:r>
          </w:p>
        </w:tc>
      </w:tr>
      <w:tr w:rsidR="002F5062" w:rsidRPr="002F5062" w:rsidTr="008A6D7B">
        <w:trPr>
          <w:trHeight w:val="315"/>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gN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0.212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gC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0.122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r>
      <w:tr w:rsidR="002F5062" w:rsidRPr="002F5062" w:rsidTr="008A6D7B">
        <w:trPr>
          <w:trHeight w:val="33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KgN</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0.250</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0.030</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0.024</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0.196</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KgC</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0.326</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0.042</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0.060</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0.224</w:t>
            </w:r>
          </w:p>
        </w:tc>
      </w:tr>
      <w:tr w:rsidR="002F5062" w:rsidRPr="002F5062" w:rsidTr="008A6D7B">
        <w:trPr>
          <w:trHeight w:val="36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gP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0.176</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gE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0.265</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 </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rPr>
                <w:rFonts w:eastAsia="Times New Roman" w:cs="Calibri"/>
                <w:color w:val="000000"/>
                <w:lang w:eastAsia="es-AR"/>
              </w:rPr>
            </w:pPr>
            <w:r w:rsidRPr="002F5062">
              <w:rPr>
                <w:rFonts w:eastAsia="Times New Roman" w:cs="Calibri"/>
                <w:color w:val="000000"/>
                <w:lang w:eastAsia="es-AR"/>
              </w:rPr>
              <w:t> </w:t>
            </w:r>
          </w:p>
        </w:tc>
      </w:tr>
      <w:tr w:rsidR="002F5062" w:rsidRPr="002F5062" w:rsidTr="008A6D7B">
        <w:trPr>
          <w:trHeight w:val="360"/>
        </w:trPr>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KgP</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0.543</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0.081</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0.206</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0.256</w:t>
            </w:r>
          </w:p>
        </w:tc>
        <w:tc>
          <w:tcPr>
            <w:tcW w:w="929"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proofErr w:type="spellStart"/>
            <w:r w:rsidRPr="002F5062">
              <w:rPr>
                <w:rFonts w:ascii="Times New Roman" w:eastAsia="Times New Roman" w:hAnsi="Times New Roman"/>
                <w:color w:val="000000"/>
                <w:sz w:val="24"/>
                <w:szCs w:val="24"/>
                <w:lang w:eastAsia="es-AR"/>
              </w:rPr>
              <w:t>KgE</w:t>
            </w:r>
            <w:proofErr w:type="spellEnd"/>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0.409</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0.058</w:t>
            </w:r>
          </w:p>
        </w:tc>
        <w:tc>
          <w:tcPr>
            <w:tcW w:w="843" w:type="dxa"/>
            <w:tcBorders>
              <w:top w:val="nil"/>
              <w:left w:val="nil"/>
              <w:bottom w:val="single" w:sz="4"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0.127</w:t>
            </w:r>
          </w:p>
        </w:tc>
        <w:tc>
          <w:tcPr>
            <w:tcW w:w="843" w:type="dxa"/>
            <w:tcBorders>
              <w:top w:val="nil"/>
              <w:left w:val="nil"/>
              <w:bottom w:val="single" w:sz="4"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0.223</w:t>
            </w:r>
          </w:p>
        </w:tc>
      </w:tr>
      <w:tr w:rsidR="002F5062" w:rsidRPr="002F5062" w:rsidTr="008A6D7B">
        <w:trPr>
          <w:trHeight w:val="345"/>
        </w:trPr>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V (RS)</w:t>
            </w:r>
          </w:p>
        </w:tc>
        <w:tc>
          <w:tcPr>
            <w:tcW w:w="842"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0.102</w:t>
            </w:r>
          </w:p>
        </w:tc>
        <w:tc>
          <w:tcPr>
            <w:tcW w:w="84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0.018</w:t>
            </w:r>
          </w:p>
        </w:tc>
        <w:tc>
          <w:tcPr>
            <w:tcW w:w="84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0.049</w:t>
            </w:r>
          </w:p>
        </w:tc>
        <w:tc>
          <w:tcPr>
            <w:tcW w:w="843" w:type="dxa"/>
            <w:tcBorders>
              <w:top w:val="nil"/>
              <w:left w:val="nil"/>
              <w:bottom w:val="single" w:sz="8"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0.036</w:t>
            </w:r>
          </w:p>
        </w:tc>
        <w:tc>
          <w:tcPr>
            <w:tcW w:w="929"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V (RS)</w:t>
            </w:r>
          </w:p>
        </w:tc>
        <w:tc>
          <w:tcPr>
            <w:tcW w:w="84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0.102</w:t>
            </w:r>
          </w:p>
        </w:tc>
        <w:tc>
          <w:tcPr>
            <w:tcW w:w="84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0.018</w:t>
            </w:r>
          </w:p>
        </w:tc>
        <w:tc>
          <w:tcPr>
            <w:tcW w:w="843" w:type="dxa"/>
            <w:tcBorders>
              <w:top w:val="nil"/>
              <w:left w:val="nil"/>
              <w:bottom w:val="single" w:sz="8" w:space="0" w:color="auto"/>
              <w:right w:val="single" w:sz="4"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0.049</w:t>
            </w:r>
          </w:p>
        </w:tc>
        <w:tc>
          <w:tcPr>
            <w:tcW w:w="843" w:type="dxa"/>
            <w:tcBorders>
              <w:top w:val="nil"/>
              <w:left w:val="nil"/>
              <w:bottom w:val="single" w:sz="8" w:space="0" w:color="auto"/>
              <w:right w:val="single" w:sz="8" w:space="0" w:color="auto"/>
            </w:tcBorders>
            <w:shd w:val="clear" w:color="auto" w:fill="auto"/>
            <w:noWrap/>
            <w:vAlign w:val="bottom"/>
            <w:hideMark/>
          </w:tcPr>
          <w:p w:rsidR="002F5062" w:rsidRPr="002F5062" w:rsidRDefault="002F5062" w:rsidP="002F5062">
            <w:pPr>
              <w:spacing w:after="0" w:line="240" w:lineRule="auto"/>
              <w:jc w:val="center"/>
              <w:rPr>
                <w:rFonts w:ascii="Times New Roman" w:eastAsia="Times New Roman" w:hAnsi="Times New Roman"/>
                <w:color w:val="000000"/>
                <w:sz w:val="24"/>
                <w:szCs w:val="24"/>
                <w:lang w:eastAsia="es-AR"/>
              </w:rPr>
            </w:pPr>
            <w:r w:rsidRPr="002F5062">
              <w:rPr>
                <w:rFonts w:ascii="Times New Roman" w:eastAsia="Times New Roman" w:hAnsi="Times New Roman"/>
                <w:color w:val="000000"/>
                <w:sz w:val="24"/>
                <w:szCs w:val="24"/>
                <w:lang w:eastAsia="es-AR"/>
              </w:rPr>
              <w:t>0.036</w:t>
            </w:r>
          </w:p>
        </w:tc>
      </w:tr>
    </w:tbl>
    <w:p w:rsidR="00CF253E" w:rsidRDefault="00CF253E" w:rsidP="00CF253E">
      <w:pPr>
        <w:spacing w:after="240" w:line="240" w:lineRule="auto"/>
        <w:jc w:val="both"/>
        <w:rPr>
          <w:rFonts w:ascii="Times New Roman" w:eastAsia="Times New Roman" w:hAnsi="Times New Roman"/>
          <w:color w:val="000000"/>
          <w:sz w:val="20"/>
          <w:szCs w:val="24"/>
          <w:lang w:val="en-US" w:eastAsia="es-AR"/>
        </w:rPr>
      </w:pPr>
      <w:r w:rsidRPr="009E36E3">
        <w:rPr>
          <w:rFonts w:ascii="Times New Roman" w:hAnsi="Times New Roman"/>
          <w:sz w:val="20"/>
          <w:szCs w:val="24"/>
          <w:lang w:val="en-US"/>
        </w:rPr>
        <w:t xml:space="preserve">Notes: </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 xml:space="preserve"> (</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 xml:space="preserve">) </w:t>
      </w:r>
      <w:r>
        <w:rPr>
          <w:rFonts w:ascii="Times New Roman" w:hAnsi="Times New Roman"/>
          <w:sz w:val="20"/>
          <w:szCs w:val="24"/>
          <w:lang w:val="en-US"/>
        </w:rPr>
        <w:t xml:space="preserve">are </w:t>
      </w:r>
      <w:r w:rsidRPr="009E36E3">
        <w:rPr>
          <w:rFonts w:ascii="Times New Roman" w:hAnsi="Times New Roman"/>
          <w:sz w:val="20"/>
          <w:szCs w:val="24"/>
          <w:lang w:val="en-US"/>
        </w:rPr>
        <w:t>the tax rate</w:t>
      </w:r>
      <w:r>
        <w:rPr>
          <w:rFonts w:ascii="Times New Roman" w:hAnsi="Times New Roman"/>
          <w:sz w:val="20"/>
          <w:szCs w:val="24"/>
          <w:lang w:val="en-US"/>
        </w:rPr>
        <w:t>s</w:t>
      </w:r>
      <w:r w:rsidRPr="009E36E3">
        <w:rPr>
          <w:rFonts w:ascii="Times New Roman" w:hAnsi="Times New Roman"/>
          <w:sz w:val="20"/>
          <w:szCs w:val="24"/>
          <w:lang w:val="en-US"/>
        </w:rPr>
        <w:t xml:space="preserve"> –as a percentage of GDP– collected at the National (Provincial) level</w:t>
      </w:r>
      <w:r>
        <w:rPr>
          <w:rFonts w:ascii="Times New Roman" w:hAnsi="Times New Roman"/>
          <w:sz w:val="20"/>
          <w:szCs w:val="24"/>
          <w:lang w:val="en-US"/>
        </w:rPr>
        <w:t>s</w:t>
      </w:r>
      <w:r w:rsidRPr="009E36E3">
        <w:rPr>
          <w:rFonts w:ascii="Times New Roman" w:hAnsi="Times New Roman"/>
          <w:sz w:val="20"/>
          <w:szCs w:val="24"/>
          <w:lang w:val="en-US"/>
        </w:rPr>
        <w:t xml:space="preserve">, </w:t>
      </w:r>
      <w:proofErr w:type="spellStart"/>
      <w:r>
        <w:rPr>
          <w:rFonts w:ascii="Times New Roman" w:hAnsi="Times New Roman"/>
          <w:sz w:val="20"/>
          <w:szCs w:val="24"/>
          <w:lang w:val="en-US"/>
        </w:rPr>
        <w:t>g</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 xml:space="preserve"> (</w:t>
      </w:r>
      <w:proofErr w:type="spellStart"/>
      <w:r>
        <w:rPr>
          <w:rFonts w:ascii="Times New Roman" w:hAnsi="Times New Roman"/>
          <w:sz w:val="20"/>
          <w:szCs w:val="24"/>
          <w:lang w:val="en-US"/>
        </w:rPr>
        <w:t>g</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 xml:space="preserve">) the average expenditure –as a percentage of GDP– spent by the National (Provincial) level. Then </w:t>
      </w:r>
      <w:proofErr w:type="spellStart"/>
      <w:r w:rsidRPr="009E36E3">
        <w:rPr>
          <w:rFonts w:ascii="Times New Roman" w:hAnsi="Times New Roman"/>
          <w:sz w:val="20"/>
          <w:szCs w:val="24"/>
          <w:lang w:val="en-US"/>
        </w:rPr>
        <w:t>τ</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/(1–</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P</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N</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 xml:space="preserve">), </w:t>
      </w:r>
      <w:proofErr w:type="spellStart"/>
      <w:r w:rsidRPr="009E36E3">
        <w:rPr>
          <w:rFonts w:ascii="Times New Roman" w:hAnsi="Times New Roman"/>
          <w:sz w:val="20"/>
          <w:szCs w:val="24"/>
          <w:lang w:val="en-US"/>
        </w:rPr>
        <w:t>τ</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/(1–</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P</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N</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 xml:space="preserve">), </w:t>
      </w:r>
      <w:proofErr w:type="spellStart"/>
      <w:r w:rsidRPr="009E36E3">
        <w:rPr>
          <w:rFonts w:ascii="Times New Roman" w:hAnsi="Times New Roman"/>
          <w:sz w:val="20"/>
          <w:szCs w:val="24"/>
          <w:lang w:val="en-US"/>
        </w:rPr>
        <w:t>γ</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g</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/(1–</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P</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N</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 xml:space="preserve">) and </w:t>
      </w:r>
      <w:proofErr w:type="spellStart"/>
      <w:r w:rsidRPr="009E36E3">
        <w:rPr>
          <w:rFonts w:ascii="Times New Roman" w:hAnsi="Times New Roman"/>
          <w:sz w:val="20"/>
          <w:szCs w:val="24"/>
          <w:lang w:val="en-US"/>
        </w:rPr>
        <w:t>γ</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g</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/(1–</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N</w:t>
      </w:r>
      <w:proofErr w:type="spellEnd"/>
      <w:r w:rsidRPr="009E36E3">
        <w:rPr>
          <w:rFonts w:ascii="Times New Roman" w:hAnsi="Times New Roman"/>
          <w:sz w:val="20"/>
          <w:szCs w:val="24"/>
          <w:lang w:val="en-US"/>
        </w:rPr>
        <w:t>–</w:t>
      </w:r>
      <w:proofErr w:type="spellStart"/>
      <w:r>
        <w:rPr>
          <w:rFonts w:ascii="Times New Roman" w:hAnsi="Times New Roman"/>
          <w:sz w:val="20"/>
          <w:szCs w:val="24"/>
          <w:lang w:val="en-US"/>
        </w:rPr>
        <w:t>t</w:t>
      </w:r>
      <w:r w:rsidRPr="009E36E3">
        <w:rPr>
          <w:rFonts w:ascii="Times New Roman" w:hAnsi="Times New Roman"/>
          <w:sz w:val="20"/>
          <w:szCs w:val="24"/>
          <w:vertAlign w:val="subscript"/>
          <w:lang w:val="en-US"/>
        </w:rPr>
        <w:t>P</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N</w:t>
      </w:r>
      <w:r w:rsidRPr="009E36E3">
        <w:rPr>
          <w:rFonts w:ascii="Times New Roman" w:hAnsi="Times New Roman"/>
          <w:sz w:val="20"/>
          <w:szCs w:val="24"/>
          <w:lang w:val="en-US"/>
        </w:rPr>
        <w:t>+</w:t>
      </w:r>
      <w:r>
        <w:rPr>
          <w:rFonts w:ascii="Times New Roman" w:hAnsi="Times New Roman"/>
          <w:sz w:val="20"/>
          <w:szCs w:val="24"/>
          <w:lang w:val="en-US"/>
        </w:rPr>
        <w:t>g</w:t>
      </w:r>
      <w:r w:rsidRPr="009E36E3">
        <w:rPr>
          <w:rFonts w:ascii="Times New Roman" w:hAnsi="Times New Roman"/>
          <w:sz w:val="20"/>
          <w:szCs w:val="24"/>
          <w:vertAlign w:val="subscript"/>
          <w:lang w:val="en-US"/>
        </w:rPr>
        <w:t>P</w:t>
      </w:r>
      <w:proofErr w:type="spellEnd"/>
      <w:r w:rsidRPr="009E36E3">
        <w:rPr>
          <w:rFonts w:ascii="Times New Roman" w:hAnsi="Times New Roman"/>
          <w:sz w:val="20"/>
          <w:szCs w:val="24"/>
          <w:lang w:val="en-US"/>
        </w:rPr>
        <w:t xml:space="preserve">). </w:t>
      </w:r>
      <w:r>
        <w:rPr>
          <w:rFonts w:ascii="Times New Roman" w:hAnsi="Times New Roman"/>
          <w:sz w:val="20"/>
          <w:szCs w:val="24"/>
          <w:lang w:val="en-US"/>
        </w:rPr>
        <w:t xml:space="preserve">See details in equation (3). </w:t>
      </w:r>
      <w:r w:rsidRPr="009E36E3">
        <w:rPr>
          <w:rFonts w:ascii="Times New Roman" w:hAnsi="Times New Roman"/>
          <w:sz w:val="20"/>
          <w:szCs w:val="24"/>
          <w:lang w:val="en-US"/>
        </w:rPr>
        <w:t>The same definitions apply for a decomposition of cash (C) and in-kind (E) expenditures and the taxes collected directly (</w:t>
      </w:r>
      <w:r w:rsidRPr="009E36E3">
        <w:rPr>
          <w:rFonts w:ascii="Times New Roman" w:eastAsia="Times New Roman" w:hAnsi="Times New Roman"/>
          <w:color w:val="000000"/>
          <w:sz w:val="20"/>
          <w:szCs w:val="24"/>
          <w:lang w:val="en-US" w:eastAsia="es-AR"/>
        </w:rPr>
        <w:t>×C)</w:t>
      </w:r>
      <w:r w:rsidRPr="009E36E3">
        <w:rPr>
          <w:rFonts w:ascii="Times New Roman" w:hAnsi="Times New Roman"/>
          <w:sz w:val="20"/>
          <w:szCs w:val="24"/>
          <w:lang w:val="en-US"/>
        </w:rPr>
        <w:t xml:space="preserve"> and indirectly (</w:t>
      </w:r>
      <w:r w:rsidRPr="009E36E3">
        <w:rPr>
          <w:rFonts w:ascii="Times New Roman" w:eastAsia="Times New Roman" w:hAnsi="Times New Roman"/>
          <w:color w:val="000000"/>
          <w:sz w:val="20"/>
          <w:szCs w:val="24"/>
          <w:lang w:val="en-US" w:eastAsia="es-AR"/>
        </w:rPr>
        <w:t xml:space="preserve">×E). The results </w:t>
      </w:r>
      <w:r>
        <w:rPr>
          <w:rFonts w:ascii="Times New Roman" w:eastAsia="Times New Roman" w:hAnsi="Times New Roman"/>
          <w:color w:val="000000"/>
          <w:sz w:val="20"/>
          <w:szCs w:val="24"/>
          <w:lang w:val="en-US" w:eastAsia="es-AR"/>
        </w:rPr>
        <w:t xml:space="preserve">on redistribution of personal income </w:t>
      </w:r>
      <w:r w:rsidRPr="009E36E3">
        <w:rPr>
          <w:rFonts w:ascii="Times New Roman" w:eastAsia="Times New Roman" w:hAnsi="Times New Roman"/>
          <w:color w:val="000000"/>
          <w:sz w:val="20"/>
          <w:szCs w:val="24"/>
          <w:lang w:val="en-US" w:eastAsia="es-AR"/>
        </w:rPr>
        <w:t xml:space="preserve">reported in this table are </w:t>
      </w:r>
      <w:r>
        <w:rPr>
          <w:rFonts w:ascii="Times New Roman" w:eastAsia="Times New Roman" w:hAnsi="Times New Roman"/>
          <w:color w:val="000000"/>
          <w:sz w:val="20"/>
          <w:szCs w:val="24"/>
          <w:lang w:val="en-US" w:eastAsia="es-AR"/>
        </w:rPr>
        <w:t xml:space="preserve">consistent with </w:t>
      </w:r>
      <w:r w:rsidRPr="009E36E3">
        <w:rPr>
          <w:rFonts w:ascii="Times New Roman" w:eastAsia="Times New Roman" w:hAnsi="Times New Roman"/>
          <w:color w:val="000000"/>
          <w:sz w:val="20"/>
          <w:szCs w:val="24"/>
          <w:lang w:val="en-US" w:eastAsia="es-AR"/>
        </w:rPr>
        <w:t xml:space="preserve">those reported in </w:t>
      </w:r>
      <w:proofErr w:type="spellStart"/>
      <w:r w:rsidRPr="009E36E3">
        <w:rPr>
          <w:rFonts w:ascii="Times New Roman" w:eastAsia="Times New Roman" w:hAnsi="Times New Roman"/>
          <w:color w:val="000000"/>
          <w:sz w:val="20"/>
          <w:szCs w:val="24"/>
          <w:lang w:val="en-US" w:eastAsia="es-AR"/>
        </w:rPr>
        <w:t>Cont</w:t>
      </w:r>
      <w:proofErr w:type="spellEnd"/>
      <w:r w:rsidRPr="009E36E3">
        <w:rPr>
          <w:rFonts w:ascii="Times New Roman" w:eastAsia="Times New Roman" w:hAnsi="Times New Roman"/>
          <w:color w:val="000000"/>
          <w:sz w:val="20"/>
          <w:szCs w:val="24"/>
          <w:lang w:val="en-US" w:eastAsia="es-AR"/>
        </w:rPr>
        <w:t xml:space="preserve"> and Porto (2016a).</w:t>
      </w:r>
    </w:p>
    <w:p w:rsidR="002F5062" w:rsidRPr="00CF253E" w:rsidRDefault="002F5062">
      <w:pPr>
        <w:rPr>
          <w:rFonts w:ascii="Times New Roman" w:hAnsi="Times New Roman"/>
          <w:sz w:val="24"/>
          <w:szCs w:val="24"/>
          <w:lang w:val="en-US"/>
        </w:rPr>
      </w:pPr>
    </w:p>
    <w:p w:rsidR="00B42D0E" w:rsidRDefault="00344DF7">
      <w:pPr>
        <w:rPr>
          <w:rFonts w:ascii="Times New Roman" w:hAnsi="Times New Roman"/>
          <w:b/>
          <w:sz w:val="24"/>
          <w:szCs w:val="24"/>
        </w:rPr>
      </w:pPr>
      <w:r>
        <w:rPr>
          <w:rFonts w:ascii="Times New Roman" w:hAnsi="Times New Roman"/>
          <w:b/>
          <w:sz w:val="24"/>
          <w:szCs w:val="24"/>
        </w:rPr>
        <w:t>4. Conclusiones</w:t>
      </w:r>
    </w:p>
    <w:p w:rsidR="00EF427F" w:rsidRPr="00EF427F" w:rsidRDefault="00EF427F">
      <w:pPr>
        <w:rPr>
          <w:rFonts w:ascii="Times New Roman" w:hAnsi="Times New Roman"/>
          <w:sz w:val="24"/>
          <w:szCs w:val="24"/>
        </w:rPr>
      </w:pPr>
      <w:r>
        <w:rPr>
          <w:rFonts w:ascii="Times New Roman" w:hAnsi="Times New Roman"/>
          <w:sz w:val="24"/>
          <w:szCs w:val="24"/>
        </w:rPr>
        <w:t>Se estudia el efecto redistributivo de la política fiscal.  Se presenta un marco conceptual para el análisis en el caso de existencia de varias regiones (provincias) con distinto nivel económico y una organización federal en la que dos niveles de gobierno (nación y provincias) realizan gastos y recaudan impuestos.  Se desagrega el coeficiente de desigualdad de Gini en tres componentes: a) desigualdad dentro de cada región; b) desigualdad a través de las regiones, que se descompone en b.1) desigualdad de ingresos medios de las regiones y b.2) superposición de ingresos de unidades que pertenecen a distintas regiones.</w:t>
      </w:r>
      <w:r w:rsidR="008B1D33">
        <w:rPr>
          <w:rFonts w:ascii="Times New Roman" w:hAnsi="Times New Roman"/>
          <w:sz w:val="24"/>
          <w:szCs w:val="24"/>
        </w:rPr>
        <w:t xml:space="preserve"> El efecto redistributivo se descompone en efecto vertical (Reynolds-</w:t>
      </w:r>
      <w:proofErr w:type="spellStart"/>
      <w:r w:rsidR="008B1D33">
        <w:rPr>
          <w:rFonts w:ascii="Times New Roman" w:hAnsi="Times New Roman"/>
          <w:sz w:val="24"/>
          <w:szCs w:val="24"/>
        </w:rPr>
        <w:t>Smolensky</w:t>
      </w:r>
      <w:proofErr w:type="spellEnd"/>
      <w:r w:rsidR="008B1D33">
        <w:rPr>
          <w:rFonts w:ascii="Times New Roman" w:hAnsi="Times New Roman"/>
          <w:sz w:val="24"/>
          <w:szCs w:val="24"/>
        </w:rPr>
        <w:t xml:space="preserve">) y </w:t>
      </w:r>
      <w:proofErr w:type="spellStart"/>
      <w:r w:rsidR="008B1D33">
        <w:rPr>
          <w:rFonts w:ascii="Times New Roman" w:hAnsi="Times New Roman"/>
          <w:sz w:val="24"/>
          <w:szCs w:val="24"/>
        </w:rPr>
        <w:t>reranking</w:t>
      </w:r>
      <w:proofErr w:type="spellEnd"/>
      <w:r w:rsidR="008B1D33">
        <w:rPr>
          <w:rFonts w:ascii="Times New Roman" w:hAnsi="Times New Roman"/>
          <w:sz w:val="24"/>
          <w:szCs w:val="24"/>
        </w:rPr>
        <w:t xml:space="preserve"> de los quintiles. El efecto vertical se desagrega en tamaño y progresividad de los gastos e impuestos de los dos niveles de gobierno.</w:t>
      </w:r>
    </w:p>
    <w:p w:rsidR="00B42D0E" w:rsidRPr="009C36FA" w:rsidRDefault="00B42D0E" w:rsidP="00B42D0E">
      <w:pPr>
        <w:spacing w:after="160" w:line="259" w:lineRule="auto"/>
        <w:jc w:val="both"/>
        <w:rPr>
          <w:rFonts w:ascii="Times New Roman" w:eastAsiaTheme="minorHAnsi" w:hAnsi="Times New Roman"/>
          <w:sz w:val="24"/>
          <w:szCs w:val="24"/>
        </w:rPr>
      </w:pPr>
      <w:r w:rsidRPr="009C36FA">
        <w:rPr>
          <w:rFonts w:ascii="Times New Roman" w:eastAsiaTheme="minorHAnsi" w:hAnsi="Times New Roman"/>
          <w:sz w:val="24"/>
          <w:szCs w:val="24"/>
        </w:rPr>
        <w:t>Los resultados son útiles para el diseño de la política fiscal en un país federal como la Argentina cuando el gobierno tiene como objetivos la eficiencia y la equidad (tanto desde el enfoque estático como del dinámico).</w:t>
      </w:r>
    </w:p>
    <w:p w:rsidR="00B42D0E" w:rsidRPr="009C36FA" w:rsidRDefault="00B42D0E" w:rsidP="00B42D0E">
      <w:pPr>
        <w:spacing w:before="120" w:after="120" w:line="300" w:lineRule="auto"/>
        <w:jc w:val="both"/>
        <w:rPr>
          <w:rFonts w:ascii="Times New Roman" w:eastAsiaTheme="minorHAnsi" w:hAnsi="Times New Roman"/>
          <w:sz w:val="24"/>
          <w:szCs w:val="24"/>
        </w:rPr>
      </w:pPr>
      <w:r w:rsidRPr="009C36FA">
        <w:rPr>
          <w:rFonts w:ascii="Times New Roman" w:eastAsiaTheme="minorHAnsi" w:hAnsi="Times New Roman"/>
          <w:sz w:val="24"/>
          <w:szCs w:val="24"/>
        </w:rPr>
        <w:t>Un primer resultado es que la política fiscal consolidada (Nación-Provincias) mejora la distribución del ingreso, tanto la personal (disminuye el Gini en 0,098) como la regional (0,032).</w:t>
      </w:r>
      <w:r w:rsidRPr="009C36FA">
        <w:rPr>
          <w:rFonts w:ascii="Times New Roman" w:eastAsiaTheme="minorHAnsi" w:hAnsi="Times New Roman"/>
          <w:color w:val="FF0000"/>
          <w:sz w:val="24"/>
          <w:szCs w:val="24"/>
        </w:rPr>
        <w:t xml:space="preserve"> </w:t>
      </w:r>
      <w:r w:rsidRPr="009C36FA">
        <w:rPr>
          <w:rFonts w:ascii="Times New Roman" w:eastAsiaTheme="minorHAnsi" w:hAnsi="Times New Roman"/>
          <w:sz w:val="24"/>
          <w:szCs w:val="24"/>
        </w:rPr>
        <w:t xml:space="preserve">Hay </w:t>
      </w:r>
      <w:proofErr w:type="spellStart"/>
      <w:r w:rsidRPr="009C36FA">
        <w:rPr>
          <w:rFonts w:ascii="Times New Roman" w:eastAsiaTheme="minorHAnsi" w:hAnsi="Times New Roman"/>
          <w:sz w:val="24"/>
          <w:szCs w:val="24"/>
        </w:rPr>
        <w:t>reranking</w:t>
      </w:r>
      <w:proofErr w:type="spellEnd"/>
      <w:r w:rsidRPr="009C36FA">
        <w:rPr>
          <w:rFonts w:ascii="Times New Roman" w:eastAsiaTheme="minorHAnsi" w:hAnsi="Times New Roman"/>
          <w:sz w:val="24"/>
          <w:szCs w:val="24"/>
        </w:rPr>
        <w:t xml:space="preserve"> en las dos dimensiones (4% y 10% del efecto redistributivo, respectivamente), que disminuye la equidad vertical. </w:t>
      </w:r>
      <w:r w:rsidR="006D7016" w:rsidRPr="009C36FA">
        <w:rPr>
          <w:rFonts w:ascii="Times New Roman" w:eastAsiaTheme="minorHAnsi" w:hAnsi="Times New Roman"/>
          <w:sz w:val="24"/>
          <w:szCs w:val="24"/>
        </w:rPr>
        <w:t>E</w:t>
      </w:r>
      <w:r w:rsidRPr="009C36FA">
        <w:rPr>
          <w:rFonts w:ascii="Times New Roman" w:eastAsiaTheme="minorHAnsi" w:hAnsi="Times New Roman"/>
          <w:sz w:val="24"/>
          <w:szCs w:val="24"/>
        </w:rPr>
        <w:t>l trabajo se centra en la desigualdad de</w:t>
      </w:r>
      <w:r w:rsidRPr="009C36FA">
        <w:rPr>
          <w:rFonts w:ascii="Times New Roman" w:eastAsiaTheme="minorHAnsi" w:hAnsi="Times New Roman"/>
          <w:i/>
          <w:sz w:val="24"/>
          <w:szCs w:val="24"/>
        </w:rPr>
        <w:t xml:space="preserve"> ingresos monetarios</w:t>
      </w:r>
      <w:r w:rsidRPr="009C36FA">
        <w:rPr>
          <w:rFonts w:ascii="Times New Roman" w:eastAsiaTheme="minorHAnsi" w:hAnsi="Times New Roman"/>
          <w:sz w:val="24"/>
          <w:szCs w:val="24"/>
        </w:rPr>
        <w:t xml:space="preserve"> y deja para la agenda de investigación la cuestión, no menos </w:t>
      </w:r>
      <w:r w:rsidRPr="009C36FA">
        <w:rPr>
          <w:rFonts w:ascii="Times New Roman" w:eastAsiaTheme="minorHAnsi" w:hAnsi="Times New Roman"/>
          <w:sz w:val="24"/>
          <w:szCs w:val="24"/>
        </w:rPr>
        <w:lastRenderedPageBreak/>
        <w:t>importante, del impacto sobre los</w:t>
      </w:r>
      <w:r w:rsidRPr="009C36FA">
        <w:rPr>
          <w:rFonts w:ascii="Times New Roman" w:eastAsiaTheme="minorHAnsi" w:hAnsi="Times New Roman"/>
          <w:i/>
          <w:sz w:val="24"/>
          <w:szCs w:val="24"/>
        </w:rPr>
        <w:t xml:space="preserve"> resultados </w:t>
      </w:r>
      <w:r w:rsidRPr="009C36FA">
        <w:rPr>
          <w:rFonts w:ascii="Times New Roman" w:eastAsiaTheme="minorHAnsi" w:hAnsi="Times New Roman"/>
          <w:sz w:val="24"/>
          <w:szCs w:val="24"/>
        </w:rPr>
        <w:t>(</w:t>
      </w:r>
      <w:r w:rsidRPr="009C36FA">
        <w:rPr>
          <w:rFonts w:ascii="Times New Roman" w:eastAsiaTheme="minorHAnsi" w:hAnsi="Times New Roman"/>
          <w:i/>
          <w:sz w:val="24"/>
          <w:szCs w:val="24"/>
        </w:rPr>
        <w:t>ingreso real</w:t>
      </w:r>
      <w:r w:rsidRPr="009C36FA">
        <w:rPr>
          <w:rFonts w:ascii="Times New Roman" w:eastAsiaTheme="minorHAnsi" w:hAnsi="Times New Roman"/>
          <w:sz w:val="24"/>
          <w:szCs w:val="24"/>
        </w:rPr>
        <w:t xml:space="preserve"> dado por la cantidad de bienes y servicios que efectivamente están disponibles a nivel de quintiles de ingreso ex ante). </w:t>
      </w:r>
    </w:p>
    <w:p w:rsidR="00B42D0E" w:rsidRPr="009C36FA" w:rsidRDefault="006D7016" w:rsidP="00B42D0E">
      <w:pPr>
        <w:spacing w:before="120" w:after="120" w:line="300" w:lineRule="auto"/>
        <w:jc w:val="both"/>
        <w:rPr>
          <w:rFonts w:ascii="Times New Roman" w:eastAsiaTheme="minorHAnsi" w:hAnsi="Times New Roman"/>
          <w:color w:val="FF0000"/>
          <w:sz w:val="24"/>
          <w:szCs w:val="24"/>
        </w:rPr>
      </w:pPr>
      <w:r w:rsidRPr="009C36FA">
        <w:rPr>
          <w:rFonts w:ascii="Times New Roman" w:eastAsiaTheme="minorHAnsi" w:hAnsi="Times New Roman"/>
          <w:sz w:val="24"/>
          <w:szCs w:val="24"/>
        </w:rPr>
        <w:t xml:space="preserve">Existen </w:t>
      </w:r>
      <w:r w:rsidR="00B42D0E" w:rsidRPr="009C36FA">
        <w:rPr>
          <w:rFonts w:ascii="Times New Roman" w:eastAsiaTheme="minorHAnsi" w:hAnsi="Times New Roman"/>
          <w:sz w:val="24"/>
          <w:szCs w:val="24"/>
        </w:rPr>
        <w:t>situaciones en las que una misma variable fiscal (p.ej. impuestos o gastos) tiene</w:t>
      </w:r>
      <w:r w:rsidRPr="009C36FA">
        <w:rPr>
          <w:rFonts w:ascii="Times New Roman" w:eastAsiaTheme="minorHAnsi" w:hAnsi="Times New Roman"/>
          <w:sz w:val="24"/>
          <w:szCs w:val="24"/>
        </w:rPr>
        <w:t xml:space="preserve"> distintos efectos al desagregarse sus componentes. Por ejemplo, los impuestos nacionales (</w:t>
      </w:r>
      <w:proofErr w:type="spellStart"/>
      <w:r w:rsidRPr="009C36FA">
        <w:rPr>
          <w:rFonts w:ascii="Times New Roman" w:eastAsiaTheme="minorHAnsi" w:hAnsi="Times New Roman"/>
          <w:sz w:val="24"/>
          <w:szCs w:val="24"/>
        </w:rPr>
        <w:t>KtN</w:t>
      </w:r>
      <w:proofErr w:type="spellEnd"/>
      <w:r w:rsidRPr="009C36FA">
        <w:rPr>
          <w:rFonts w:ascii="Times New Roman" w:eastAsiaTheme="minorHAnsi" w:hAnsi="Times New Roman"/>
          <w:sz w:val="24"/>
          <w:szCs w:val="24"/>
        </w:rPr>
        <w:t>) y los impuestos que financian los gastos en dinero (</w:t>
      </w:r>
      <w:proofErr w:type="spellStart"/>
      <w:r w:rsidRPr="009C36FA">
        <w:rPr>
          <w:rFonts w:ascii="Times New Roman" w:eastAsiaTheme="minorHAnsi" w:hAnsi="Times New Roman"/>
          <w:sz w:val="24"/>
          <w:szCs w:val="24"/>
        </w:rPr>
        <w:t>KtC</w:t>
      </w:r>
      <w:proofErr w:type="spellEnd"/>
      <w:r w:rsidRPr="009C36FA">
        <w:rPr>
          <w:rFonts w:ascii="Times New Roman" w:eastAsiaTheme="minorHAnsi" w:hAnsi="Times New Roman"/>
          <w:sz w:val="24"/>
          <w:szCs w:val="24"/>
        </w:rPr>
        <w:t xml:space="preserve">). </w:t>
      </w:r>
    </w:p>
    <w:p w:rsidR="00B42D0E" w:rsidRPr="009C36FA" w:rsidRDefault="006D7016" w:rsidP="00B42D0E">
      <w:pPr>
        <w:spacing w:before="120" w:after="120" w:line="300" w:lineRule="auto"/>
        <w:jc w:val="both"/>
        <w:rPr>
          <w:rFonts w:ascii="Times New Roman" w:eastAsiaTheme="minorHAnsi" w:hAnsi="Times New Roman"/>
          <w:sz w:val="24"/>
          <w:szCs w:val="24"/>
        </w:rPr>
      </w:pPr>
      <w:r w:rsidRPr="009C36FA">
        <w:rPr>
          <w:rFonts w:ascii="Times New Roman" w:eastAsiaTheme="minorHAnsi" w:hAnsi="Times New Roman"/>
          <w:sz w:val="24"/>
          <w:szCs w:val="24"/>
        </w:rPr>
        <w:t>E</w:t>
      </w:r>
      <w:r w:rsidR="00B42D0E" w:rsidRPr="009C36FA">
        <w:rPr>
          <w:rFonts w:ascii="Times New Roman" w:eastAsiaTheme="minorHAnsi" w:hAnsi="Times New Roman"/>
          <w:sz w:val="24"/>
          <w:szCs w:val="24"/>
        </w:rPr>
        <w:t>l gasto provincial es más progresivo que el nacional</w:t>
      </w:r>
      <w:r w:rsidRPr="009C36FA">
        <w:rPr>
          <w:rFonts w:ascii="Times New Roman" w:eastAsiaTheme="minorHAnsi" w:hAnsi="Times New Roman"/>
          <w:sz w:val="24"/>
          <w:szCs w:val="24"/>
        </w:rPr>
        <w:t>. L</w:t>
      </w:r>
      <w:r w:rsidR="00B42D0E" w:rsidRPr="009C36FA">
        <w:rPr>
          <w:rFonts w:ascii="Times New Roman" w:eastAsiaTheme="minorHAnsi" w:hAnsi="Times New Roman"/>
          <w:sz w:val="24"/>
          <w:szCs w:val="24"/>
        </w:rPr>
        <w:t>os impuestos</w:t>
      </w:r>
      <w:r w:rsidR="00D4301D" w:rsidRPr="009C36FA">
        <w:rPr>
          <w:rFonts w:ascii="Times New Roman" w:eastAsiaTheme="minorHAnsi" w:hAnsi="Times New Roman"/>
          <w:sz w:val="24"/>
          <w:szCs w:val="24"/>
        </w:rPr>
        <w:t xml:space="preserve"> de los dos niveles de gobierno son regresivos, </w:t>
      </w:r>
      <w:r w:rsidR="00B42D0E" w:rsidRPr="009C36FA">
        <w:rPr>
          <w:rFonts w:ascii="Times New Roman" w:eastAsiaTheme="minorHAnsi" w:hAnsi="Times New Roman"/>
          <w:sz w:val="24"/>
          <w:szCs w:val="24"/>
        </w:rPr>
        <w:t>de modo que toda la mejora en la distribución se origina en los gastos.</w:t>
      </w:r>
    </w:p>
    <w:p w:rsidR="00B42D0E" w:rsidRPr="009C36FA" w:rsidRDefault="00B42D0E" w:rsidP="00B42D0E">
      <w:pPr>
        <w:spacing w:before="120" w:after="120" w:line="300" w:lineRule="auto"/>
        <w:jc w:val="both"/>
        <w:rPr>
          <w:rFonts w:ascii="Times New Roman" w:eastAsiaTheme="minorHAnsi" w:hAnsi="Times New Roman"/>
          <w:sz w:val="24"/>
          <w:szCs w:val="24"/>
        </w:rPr>
      </w:pPr>
      <w:r w:rsidRPr="009C36FA">
        <w:rPr>
          <w:rFonts w:ascii="Times New Roman" w:eastAsiaTheme="minorHAnsi" w:hAnsi="Times New Roman"/>
          <w:sz w:val="24"/>
          <w:szCs w:val="24"/>
        </w:rPr>
        <w:t xml:space="preserve">Hay varios campos potenciales de mejora: </w:t>
      </w:r>
    </w:p>
    <w:p w:rsidR="00B42D0E" w:rsidRPr="009C36FA" w:rsidRDefault="00B42D0E" w:rsidP="00D4301D">
      <w:pPr>
        <w:rPr>
          <w:rFonts w:ascii="Times New Roman" w:hAnsi="Times New Roman"/>
          <w:sz w:val="24"/>
          <w:szCs w:val="24"/>
        </w:rPr>
      </w:pPr>
      <w:r w:rsidRPr="009C36FA">
        <w:rPr>
          <w:rFonts w:ascii="Times New Roman" w:eastAsiaTheme="minorHAnsi" w:hAnsi="Times New Roman"/>
          <w:sz w:val="24"/>
          <w:szCs w:val="24"/>
        </w:rPr>
        <w:t xml:space="preserve">a) uno es el rebalanceo de la distribución de los gastos de la Nación a las Provincias; en </w:t>
      </w:r>
      <w:proofErr w:type="gramStart"/>
      <w:r w:rsidRPr="009C36FA">
        <w:rPr>
          <w:rFonts w:ascii="Times New Roman" w:eastAsiaTheme="minorHAnsi" w:hAnsi="Times New Roman"/>
          <w:sz w:val="24"/>
          <w:szCs w:val="24"/>
        </w:rPr>
        <w:t>la  composición</w:t>
      </w:r>
      <w:proofErr w:type="gramEnd"/>
      <w:r w:rsidRPr="009C36FA">
        <w:rPr>
          <w:rFonts w:ascii="Times New Roman" w:eastAsiaTheme="minorHAnsi" w:hAnsi="Times New Roman"/>
          <w:sz w:val="24"/>
          <w:szCs w:val="24"/>
        </w:rPr>
        <w:t xml:space="preserve"> del gasto provincial predominan los bienes (el 86% del total en 2010) vs el gasto nacional en el que predominan las transferencias en dinero (el 70% del total en 2010) que</w:t>
      </w:r>
      <w:r w:rsidR="00D4301D" w:rsidRPr="009C36FA">
        <w:rPr>
          <w:rFonts w:ascii="Times New Roman" w:eastAsiaTheme="minorHAnsi" w:hAnsi="Times New Roman"/>
          <w:sz w:val="24"/>
          <w:szCs w:val="24"/>
        </w:rPr>
        <w:t xml:space="preserve"> </w:t>
      </w:r>
      <w:r w:rsidRPr="009C36FA">
        <w:rPr>
          <w:rFonts w:ascii="Times New Roman" w:eastAsiaTheme="minorHAnsi" w:hAnsi="Times New Roman"/>
          <w:sz w:val="24"/>
          <w:szCs w:val="24"/>
        </w:rPr>
        <w:t>tienen meno</w:t>
      </w:r>
      <w:r w:rsidR="00D4301D" w:rsidRPr="009C36FA">
        <w:rPr>
          <w:rFonts w:ascii="Times New Roman" w:eastAsiaTheme="minorHAnsi" w:hAnsi="Times New Roman"/>
          <w:sz w:val="24"/>
          <w:szCs w:val="24"/>
        </w:rPr>
        <w:t>r progresividad (</w:t>
      </w:r>
      <w:proofErr w:type="spellStart"/>
      <w:r w:rsidR="00D4301D" w:rsidRPr="009C36FA">
        <w:rPr>
          <w:rFonts w:ascii="Times New Roman" w:eastAsiaTheme="minorHAnsi" w:hAnsi="Times New Roman"/>
          <w:sz w:val="24"/>
          <w:szCs w:val="24"/>
        </w:rPr>
        <w:t>KgE</w:t>
      </w:r>
      <w:proofErr w:type="spellEnd"/>
      <w:r w:rsidR="00D4301D" w:rsidRPr="009C36FA">
        <w:rPr>
          <w:rFonts w:ascii="Times New Roman" w:eastAsiaTheme="minorHAnsi" w:hAnsi="Times New Roman"/>
          <w:sz w:val="24"/>
          <w:szCs w:val="24"/>
        </w:rPr>
        <w:t xml:space="preserve"> = 0,409 vs </w:t>
      </w:r>
      <w:proofErr w:type="spellStart"/>
      <w:r w:rsidR="00D4301D" w:rsidRPr="009C36FA">
        <w:rPr>
          <w:rFonts w:ascii="Times New Roman" w:eastAsiaTheme="minorHAnsi" w:hAnsi="Times New Roman"/>
          <w:sz w:val="24"/>
          <w:szCs w:val="24"/>
        </w:rPr>
        <w:t>KgC</w:t>
      </w:r>
      <w:proofErr w:type="spellEnd"/>
      <w:r w:rsidR="00D4301D" w:rsidRPr="009C36FA">
        <w:rPr>
          <w:rFonts w:ascii="Times New Roman" w:eastAsiaTheme="minorHAnsi" w:hAnsi="Times New Roman"/>
          <w:sz w:val="24"/>
          <w:szCs w:val="24"/>
        </w:rPr>
        <w:t xml:space="preserve"> = 0,326). Adicionalmente, las transferencias en dinero pueden generar dependencia de los receptores, no solo financiera sino también política, lo que alentaría el clientelismo. Por otro lado, no es la forma más eficiente de redistribución ya que X pesos de transferencias en dinero son gastadas en consumo corriente, mientras que los mismos X pesos gastados en </w:t>
      </w:r>
      <w:r w:rsidR="00BE1373">
        <w:rPr>
          <w:rFonts w:ascii="Times New Roman" w:eastAsiaTheme="minorHAnsi" w:hAnsi="Times New Roman"/>
          <w:sz w:val="24"/>
          <w:szCs w:val="24"/>
        </w:rPr>
        <w:t>especies</w:t>
      </w:r>
      <w:r w:rsidR="00D4301D" w:rsidRPr="009C36FA">
        <w:rPr>
          <w:rFonts w:ascii="Times New Roman" w:eastAsiaTheme="minorHAnsi" w:hAnsi="Times New Roman"/>
          <w:sz w:val="24"/>
          <w:szCs w:val="24"/>
        </w:rPr>
        <w:t xml:space="preserve"> (escuelas, infraestructura de transporte, hospitales, justicia, agua, infraestructura urbana, seguridad, etc.) brindan utilidad a un conjunto de personas por un largo período (corrigiendo por posibles ineficiencias en los gastos en especie). Por supuesto, puede haber excepciones (como los años que siguieron a la crisis de 2002) en los que un instrumento temporario como las transferencias en dinero puede estar justificado; u otras más generales, como gastos en especie que no llegan al beneficiario final;</w:t>
      </w:r>
    </w:p>
    <w:p w:rsidR="00B42D0E" w:rsidRPr="009C36FA" w:rsidRDefault="00B42D0E" w:rsidP="00B42D0E">
      <w:pPr>
        <w:spacing w:before="120" w:after="120" w:line="300" w:lineRule="auto"/>
        <w:jc w:val="both"/>
        <w:rPr>
          <w:rFonts w:ascii="Times New Roman" w:eastAsiaTheme="minorHAnsi" w:hAnsi="Times New Roman"/>
          <w:sz w:val="24"/>
          <w:szCs w:val="24"/>
        </w:rPr>
      </w:pPr>
      <w:r w:rsidRPr="009C36FA">
        <w:rPr>
          <w:rFonts w:ascii="Times New Roman" w:eastAsiaTheme="minorHAnsi" w:hAnsi="Times New Roman"/>
          <w:sz w:val="24"/>
          <w:szCs w:val="24"/>
        </w:rPr>
        <w:t>b) otro es el rediseño del sistema tributario</w:t>
      </w:r>
      <w:r w:rsidR="00D4301D" w:rsidRPr="009C36FA">
        <w:rPr>
          <w:rFonts w:ascii="Times New Roman" w:eastAsiaTheme="minorHAnsi" w:hAnsi="Times New Roman"/>
          <w:sz w:val="24"/>
          <w:szCs w:val="24"/>
        </w:rPr>
        <w:t>: a</w:t>
      </w:r>
      <w:r w:rsidRPr="009C36FA">
        <w:rPr>
          <w:rFonts w:ascii="Times New Roman" w:eastAsiaTheme="minorHAnsi" w:hAnsi="Times New Roman"/>
          <w:sz w:val="24"/>
          <w:szCs w:val="24"/>
        </w:rPr>
        <w:t xml:space="preserve"> modo de ejemplo: si el sistema tributario fuera proporcional (</w:t>
      </w:r>
      <w:proofErr w:type="spellStart"/>
      <w:r w:rsidRPr="009C36FA">
        <w:rPr>
          <w:rFonts w:ascii="Times New Roman" w:eastAsiaTheme="minorHAnsi" w:hAnsi="Times New Roman"/>
          <w:sz w:val="24"/>
          <w:szCs w:val="24"/>
        </w:rPr>
        <w:t>Ktn</w:t>
      </w:r>
      <w:proofErr w:type="spellEnd"/>
      <w:r w:rsidRPr="009C36FA">
        <w:rPr>
          <w:rFonts w:ascii="Times New Roman" w:eastAsiaTheme="minorHAnsi" w:hAnsi="Times New Roman"/>
          <w:sz w:val="24"/>
          <w:szCs w:val="24"/>
        </w:rPr>
        <w:t xml:space="preserve"> = </w:t>
      </w:r>
      <w:proofErr w:type="spellStart"/>
      <w:r w:rsidRPr="009C36FA">
        <w:rPr>
          <w:rFonts w:ascii="Times New Roman" w:eastAsiaTheme="minorHAnsi" w:hAnsi="Times New Roman"/>
          <w:sz w:val="24"/>
          <w:szCs w:val="24"/>
        </w:rPr>
        <w:t>Ktp</w:t>
      </w:r>
      <w:proofErr w:type="spellEnd"/>
      <w:r w:rsidRPr="009C36FA">
        <w:rPr>
          <w:rFonts w:ascii="Times New Roman" w:eastAsiaTheme="minorHAnsi" w:hAnsi="Times New Roman"/>
          <w:sz w:val="24"/>
          <w:szCs w:val="24"/>
        </w:rPr>
        <w:t xml:space="preserve"> = 0) el impacto distributivo aumentaría en 0,05 (aprox. 5% del cambio del Gini); </w:t>
      </w:r>
    </w:p>
    <w:p w:rsidR="00B42D0E" w:rsidRPr="009C36FA" w:rsidRDefault="00B42D0E" w:rsidP="00B42D0E">
      <w:pPr>
        <w:spacing w:before="120" w:after="120" w:line="300" w:lineRule="auto"/>
        <w:jc w:val="both"/>
        <w:rPr>
          <w:rFonts w:ascii="Times New Roman" w:eastAsiaTheme="minorHAnsi" w:hAnsi="Times New Roman"/>
          <w:sz w:val="24"/>
          <w:szCs w:val="24"/>
        </w:rPr>
      </w:pPr>
      <w:r w:rsidRPr="009C36FA">
        <w:rPr>
          <w:rFonts w:ascii="Times New Roman" w:eastAsiaTheme="minorHAnsi" w:hAnsi="Times New Roman"/>
          <w:sz w:val="24"/>
          <w:szCs w:val="24"/>
        </w:rPr>
        <w:t>c) el cambio del sistema tributario (de regresivo a proporcional) con impacto distributivo constante permitiría, alternativamente, disminuir el tamaño del gasto público que tuvo un gran aumento entre 2002-2004 y 2010 (del 27% del PBG al 40%).  Esta política permitiría ganar eficiencia (al disminuir los impuestos) sin pérdida de equidad;</w:t>
      </w:r>
    </w:p>
    <w:p w:rsidR="00B42D0E" w:rsidRPr="00B42D0E" w:rsidRDefault="00B42D0E" w:rsidP="00B42D0E">
      <w:pPr>
        <w:spacing w:before="120" w:after="120" w:line="300" w:lineRule="auto"/>
        <w:jc w:val="both"/>
        <w:rPr>
          <w:rFonts w:asciiTheme="minorHAnsi" w:eastAsiaTheme="minorHAnsi" w:hAnsiTheme="minorHAnsi" w:cstheme="minorBidi"/>
        </w:rPr>
      </w:pPr>
      <w:r w:rsidRPr="009C36FA">
        <w:rPr>
          <w:rFonts w:ascii="Times New Roman" w:eastAsiaTheme="minorHAnsi" w:hAnsi="Times New Roman"/>
          <w:sz w:val="24"/>
          <w:szCs w:val="24"/>
        </w:rPr>
        <w:t xml:space="preserve">d) otra vía </w:t>
      </w:r>
      <w:r w:rsidR="008B1D33" w:rsidRPr="009C36FA">
        <w:rPr>
          <w:rFonts w:ascii="Times New Roman" w:eastAsiaTheme="minorHAnsi" w:hAnsi="Times New Roman"/>
          <w:sz w:val="24"/>
          <w:szCs w:val="24"/>
        </w:rPr>
        <w:t>es</w:t>
      </w:r>
      <w:r w:rsidRPr="009C36FA">
        <w:rPr>
          <w:rFonts w:ascii="Times New Roman" w:eastAsiaTheme="minorHAnsi" w:hAnsi="Times New Roman"/>
          <w:sz w:val="24"/>
          <w:szCs w:val="24"/>
        </w:rPr>
        <w:t xml:space="preserve"> aumentar la correspondencia fiscal (relación entre recursos propios y gastos) en el nivel provincial (las provincias gastan el 45% del consolidado y recaudan el 22%) lo que mejoraría la distribución personal y, especialmente, la regional (los impuestos nacionales son algo más regresivos que los provinciales). Alentaría adicionalmente un uso más eficiente de los recursos públicos.  Las teorías de segunda generación del federalismo fiscal </w:t>
      </w:r>
      <w:r w:rsidRPr="009C36FA">
        <w:rPr>
          <w:rFonts w:ascii="Times New Roman" w:eastAsia="Times New Roman" w:hAnsi="Times New Roman"/>
          <w:sz w:val="24"/>
          <w:szCs w:val="24"/>
          <w:lang w:eastAsia="es-ES" w:bidi="en-US"/>
        </w:rPr>
        <w:t>estudian</w:t>
      </w:r>
      <w:r w:rsidRPr="009C36FA">
        <w:rPr>
          <w:rFonts w:ascii="Times New Roman" w:eastAsia="Times New Roman" w:hAnsi="Times New Roman"/>
          <w:sz w:val="24"/>
          <w:szCs w:val="24"/>
          <w:lang w:val="es-ES_tradnl" w:eastAsia="es-ES" w:bidi="en-US"/>
        </w:rPr>
        <w:t xml:space="preserve"> la relación entre el crecimiento económico y el modelo de federalismo que posibilita el buen </w:t>
      </w:r>
      <w:r w:rsidRPr="009C36FA">
        <w:rPr>
          <w:rFonts w:ascii="Times New Roman" w:eastAsia="Times New Roman" w:hAnsi="Times New Roman"/>
          <w:sz w:val="24"/>
          <w:szCs w:val="24"/>
          <w:lang w:val="es-ES_tradnl" w:eastAsia="es-ES" w:bidi="en-US"/>
        </w:rPr>
        <w:lastRenderedPageBreak/>
        <w:t xml:space="preserve">funcionamiento de los mercados enfatizando </w:t>
      </w:r>
      <w:r w:rsidRPr="009C36FA">
        <w:rPr>
          <w:rFonts w:ascii="Times New Roman" w:eastAsia="Times New Roman" w:hAnsi="Times New Roman"/>
          <w:sz w:val="24"/>
          <w:szCs w:val="24"/>
          <w:lang w:val="es-ES" w:eastAsia="es-ES" w:bidi="en-US"/>
        </w:rPr>
        <w:t xml:space="preserve">la importancia de la autonomía fiscal de los gobiernos subnacionales. </w:t>
      </w:r>
      <w:r w:rsidRPr="009C36FA">
        <w:rPr>
          <w:rFonts w:ascii="Times New Roman" w:hAnsi="Times New Roman"/>
          <w:sz w:val="24"/>
          <w:szCs w:val="24"/>
          <w:lang w:val="es-ES_tradnl" w:bidi="en-US"/>
        </w:rPr>
        <w:t xml:space="preserve"> El punto clave en esta visión es que para que los gobiernos subnacionales provean la cantidad eficiente de los bienes públicos subnacionales es necesario que recauden sus propios impuestos (la “conexión </w:t>
      </w:r>
      <w:proofErr w:type="spellStart"/>
      <w:r w:rsidRPr="009C36FA">
        <w:rPr>
          <w:rFonts w:ascii="Times New Roman" w:hAnsi="Times New Roman"/>
          <w:sz w:val="24"/>
          <w:szCs w:val="24"/>
          <w:lang w:val="es-ES_tradnl" w:bidi="en-US"/>
        </w:rPr>
        <w:t>Wickselliana</w:t>
      </w:r>
      <w:proofErr w:type="spellEnd"/>
      <w:r w:rsidRPr="009C36FA">
        <w:rPr>
          <w:rFonts w:ascii="Times New Roman" w:hAnsi="Times New Roman"/>
          <w:sz w:val="24"/>
          <w:szCs w:val="24"/>
          <w:lang w:val="es-ES_tradnl" w:bidi="en-US"/>
        </w:rPr>
        <w:t xml:space="preserve">”). </w:t>
      </w:r>
      <w:r w:rsidRPr="009C36FA">
        <w:rPr>
          <w:rFonts w:ascii="Times New Roman" w:eastAsiaTheme="minorHAnsi" w:hAnsi="Times New Roman"/>
          <w:sz w:val="24"/>
          <w:szCs w:val="24"/>
        </w:rPr>
        <w:t>La restricción en este caso es que esa ganancia de eficiencia puede tener un costo en términos de equidad de modo que debe contemplarse que no empeore la distribución del ingreso</w:t>
      </w:r>
      <w:r w:rsidR="008B1D33" w:rsidRPr="009C36FA">
        <w:rPr>
          <w:rFonts w:ascii="Times New Roman" w:eastAsiaTheme="minorHAnsi" w:hAnsi="Times New Roman"/>
          <w:sz w:val="24"/>
          <w:szCs w:val="24"/>
        </w:rPr>
        <w:t>.</w:t>
      </w:r>
    </w:p>
    <w:p w:rsidR="001A5E87" w:rsidRPr="00076885" w:rsidRDefault="001A5E87" w:rsidP="001A5E87">
      <w:pPr>
        <w:pStyle w:val="Ttulo1"/>
        <w:spacing w:before="240" w:after="240"/>
        <w:rPr>
          <w:rFonts w:ascii="Times New Roman" w:hAnsi="Times New Roman" w:cs="Times New Roman"/>
          <w:color w:val="auto"/>
        </w:rPr>
      </w:pPr>
      <w:r w:rsidRPr="00076885">
        <w:rPr>
          <w:rFonts w:ascii="Times New Roman" w:hAnsi="Times New Roman" w:cs="Times New Roman"/>
          <w:color w:val="auto"/>
        </w:rPr>
        <w:t>Refere</w:t>
      </w:r>
      <w:r>
        <w:rPr>
          <w:rFonts w:ascii="Times New Roman" w:hAnsi="Times New Roman" w:cs="Times New Roman"/>
          <w:color w:val="auto"/>
        </w:rPr>
        <w:t>ncias</w:t>
      </w:r>
    </w:p>
    <w:p w:rsidR="001A5E87" w:rsidRPr="009565C2" w:rsidRDefault="001A5E87" w:rsidP="001A5E87">
      <w:pPr>
        <w:spacing w:before="60" w:after="60" w:line="240" w:lineRule="auto"/>
        <w:jc w:val="both"/>
        <w:rPr>
          <w:rFonts w:ascii="Times New Roman" w:hAnsi="Times New Roman"/>
          <w:sz w:val="24"/>
          <w:szCs w:val="24"/>
        </w:rPr>
      </w:pPr>
      <w:r w:rsidRPr="00871D20">
        <w:rPr>
          <w:rFonts w:ascii="Times New Roman" w:hAnsi="Times New Roman"/>
          <w:sz w:val="24"/>
          <w:szCs w:val="24"/>
          <w:lang w:val="es-MX"/>
        </w:rPr>
        <w:t xml:space="preserve">Ahumada, H., </w:t>
      </w:r>
      <w:proofErr w:type="spellStart"/>
      <w:r w:rsidRPr="00871D20">
        <w:rPr>
          <w:rFonts w:ascii="Times New Roman" w:hAnsi="Times New Roman"/>
          <w:sz w:val="24"/>
          <w:szCs w:val="24"/>
          <w:lang w:val="es-MX"/>
        </w:rPr>
        <w:t>Canavese</w:t>
      </w:r>
      <w:proofErr w:type="spellEnd"/>
      <w:r w:rsidRPr="00871D20">
        <w:rPr>
          <w:rFonts w:ascii="Times New Roman" w:hAnsi="Times New Roman"/>
          <w:sz w:val="24"/>
          <w:szCs w:val="24"/>
          <w:lang w:val="es-MX"/>
        </w:rPr>
        <w:t xml:space="preserve">, A., Gasparini, L., Porto, A. and Sanguinetti, P. (1996). “Impacto distributivo del presupuesto público. </w:t>
      </w:r>
      <w:r w:rsidRPr="009565C2">
        <w:rPr>
          <w:rFonts w:ascii="Times New Roman" w:hAnsi="Times New Roman"/>
          <w:sz w:val="24"/>
          <w:szCs w:val="24"/>
        </w:rPr>
        <w:t>Aspectos Metodológicos”, Serie Política Fiscal 77, CEPAL.</w:t>
      </w:r>
    </w:p>
    <w:p w:rsidR="001A5E87" w:rsidRPr="00871D20" w:rsidRDefault="001A5E87" w:rsidP="001A5E87">
      <w:pPr>
        <w:spacing w:before="60" w:after="60" w:line="240" w:lineRule="auto"/>
        <w:jc w:val="both"/>
        <w:rPr>
          <w:rFonts w:ascii="Times New Roman" w:hAnsi="Times New Roman"/>
          <w:sz w:val="24"/>
          <w:szCs w:val="24"/>
          <w:lang w:val="en-US"/>
        </w:rPr>
      </w:pPr>
      <w:r w:rsidRPr="00871D20">
        <w:rPr>
          <w:rFonts w:ascii="Times New Roman" w:hAnsi="Times New Roman"/>
          <w:sz w:val="24"/>
          <w:szCs w:val="24"/>
          <w:lang w:val="en-US"/>
        </w:rPr>
        <w:t xml:space="preserve">Atkinson, A.B. (1980). Horizontal equity and the distribution of the tax burden. In H.J. Aaron and M.J. </w:t>
      </w:r>
      <w:proofErr w:type="spellStart"/>
      <w:r w:rsidRPr="00871D20">
        <w:rPr>
          <w:rFonts w:ascii="Times New Roman" w:hAnsi="Times New Roman"/>
          <w:sz w:val="24"/>
          <w:szCs w:val="24"/>
          <w:lang w:val="en-US"/>
        </w:rPr>
        <w:t>Boskins</w:t>
      </w:r>
      <w:proofErr w:type="spellEnd"/>
      <w:r w:rsidRPr="00871D20">
        <w:rPr>
          <w:rFonts w:ascii="Times New Roman" w:hAnsi="Times New Roman"/>
          <w:sz w:val="24"/>
          <w:szCs w:val="24"/>
          <w:lang w:val="en-US"/>
        </w:rPr>
        <w:t xml:space="preserve"> (eds.) </w:t>
      </w:r>
      <w:r w:rsidRPr="00871D20">
        <w:rPr>
          <w:rFonts w:ascii="Times New Roman" w:hAnsi="Times New Roman"/>
          <w:i/>
          <w:iCs/>
          <w:sz w:val="24"/>
          <w:szCs w:val="24"/>
          <w:lang w:val="en-US"/>
        </w:rPr>
        <w:t>The Economics of Taxation</w:t>
      </w:r>
      <w:r w:rsidRPr="00871D20">
        <w:rPr>
          <w:rFonts w:ascii="Times New Roman" w:hAnsi="Times New Roman"/>
          <w:sz w:val="24"/>
          <w:szCs w:val="24"/>
          <w:lang w:val="en-US"/>
        </w:rPr>
        <w:t xml:space="preserve">. Washington D.C.: Brookings. </w:t>
      </w:r>
    </w:p>
    <w:p w:rsidR="001A5E87" w:rsidRPr="00871D20" w:rsidRDefault="001A5E87" w:rsidP="001A5E87">
      <w:pPr>
        <w:spacing w:before="60" w:after="60" w:line="240" w:lineRule="auto"/>
        <w:jc w:val="both"/>
        <w:rPr>
          <w:rFonts w:ascii="Times New Roman" w:hAnsi="Times New Roman"/>
          <w:sz w:val="24"/>
          <w:szCs w:val="24"/>
          <w:lang w:val="en-US"/>
        </w:rPr>
      </w:pPr>
      <w:r w:rsidRPr="00871D20">
        <w:rPr>
          <w:rFonts w:ascii="Times New Roman" w:hAnsi="Times New Roman"/>
          <w:sz w:val="24"/>
          <w:szCs w:val="24"/>
          <w:lang w:val="en-US"/>
        </w:rPr>
        <w:t xml:space="preserve">Aronson, J., Johnson, P. and Lambert, P. (1994). “Redistributive effect and unequal income tax treatment”, </w:t>
      </w:r>
      <w:r w:rsidRPr="00871D20">
        <w:rPr>
          <w:rFonts w:ascii="Times New Roman" w:hAnsi="Times New Roman"/>
          <w:i/>
          <w:iCs/>
          <w:sz w:val="24"/>
          <w:szCs w:val="24"/>
          <w:lang w:val="en-US"/>
        </w:rPr>
        <w:t>Economic Journal</w:t>
      </w:r>
      <w:r w:rsidRPr="00871D20">
        <w:rPr>
          <w:rFonts w:ascii="Times New Roman" w:hAnsi="Times New Roman"/>
          <w:sz w:val="24"/>
          <w:szCs w:val="24"/>
          <w:lang w:val="en-US"/>
        </w:rPr>
        <w:t>, 104(423): 262-270.</w:t>
      </w:r>
    </w:p>
    <w:p w:rsidR="001A5E87" w:rsidRPr="00871D20" w:rsidRDefault="001A5E87" w:rsidP="001A5E87">
      <w:pPr>
        <w:spacing w:before="60" w:after="60" w:line="240" w:lineRule="auto"/>
        <w:jc w:val="both"/>
        <w:rPr>
          <w:rFonts w:ascii="Times New Roman" w:hAnsi="Times New Roman"/>
          <w:sz w:val="24"/>
          <w:szCs w:val="24"/>
          <w:lang w:val="en-US" w:eastAsia="es-AR"/>
        </w:rPr>
      </w:pPr>
      <w:r w:rsidRPr="00871D20">
        <w:rPr>
          <w:rFonts w:ascii="Times New Roman" w:hAnsi="Times New Roman"/>
          <w:sz w:val="24"/>
          <w:szCs w:val="24"/>
          <w:lang w:val="en-US"/>
        </w:rPr>
        <w:t xml:space="preserve">Aronson, J. and Lambert, P. (1994). “Decomposing the Gini coefficient to reveal vertical, horizontal and reranking effects of income taxation”, </w:t>
      </w:r>
      <w:r w:rsidRPr="00871D20">
        <w:rPr>
          <w:rFonts w:ascii="Times New Roman" w:hAnsi="Times New Roman"/>
          <w:i/>
          <w:iCs/>
          <w:sz w:val="24"/>
          <w:szCs w:val="24"/>
          <w:lang w:val="en-US"/>
        </w:rPr>
        <w:t>National Tax Journal</w:t>
      </w:r>
      <w:r w:rsidRPr="00871D20">
        <w:rPr>
          <w:rFonts w:ascii="Times New Roman" w:hAnsi="Times New Roman"/>
          <w:sz w:val="24"/>
          <w:szCs w:val="24"/>
          <w:lang w:val="en-US"/>
        </w:rPr>
        <w:t>, 47(2): 273-294.</w:t>
      </w:r>
    </w:p>
    <w:p w:rsidR="001A5E87" w:rsidRPr="00871D20" w:rsidRDefault="001A5E87" w:rsidP="001A5E87">
      <w:pPr>
        <w:spacing w:before="60" w:after="60" w:line="240" w:lineRule="auto"/>
        <w:jc w:val="both"/>
        <w:rPr>
          <w:rFonts w:ascii="Times New Roman" w:hAnsi="Times New Roman"/>
          <w:sz w:val="24"/>
          <w:szCs w:val="24"/>
          <w:lang w:val="en-US" w:eastAsia="es-AR"/>
        </w:rPr>
      </w:pPr>
      <w:bookmarkStart w:id="12" w:name="_Hlk502050915"/>
      <w:r w:rsidRPr="00871D20">
        <w:rPr>
          <w:rFonts w:ascii="Times New Roman" w:hAnsi="Times New Roman"/>
          <w:sz w:val="24"/>
          <w:szCs w:val="24"/>
          <w:lang w:val="en-US" w:eastAsia="es-AR"/>
        </w:rPr>
        <w:t xml:space="preserve">Bhattacharya, N. and </w:t>
      </w:r>
      <w:proofErr w:type="spellStart"/>
      <w:r w:rsidRPr="00871D20">
        <w:rPr>
          <w:rFonts w:ascii="Times New Roman" w:hAnsi="Times New Roman"/>
          <w:sz w:val="24"/>
          <w:szCs w:val="24"/>
          <w:lang w:val="en-US" w:eastAsia="es-AR"/>
        </w:rPr>
        <w:t>Mahalanobis</w:t>
      </w:r>
      <w:proofErr w:type="spellEnd"/>
      <w:r w:rsidRPr="00871D20">
        <w:rPr>
          <w:rFonts w:ascii="Times New Roman" w:hAnsi="Times New Roman"/>
          <w:sz w:val="24"/>
          <w:szCs w:val="24"/>
          <w:lang w:val="en-US" w:eastAsia="es-AR"/>
        </w:rPr>
        <w:t xml:space="preserve">, </w:t>
      </w:r>
      <w:bookmarkEnd w:id="12"/>
      <w:r w:rsidRPr="00871D20">
        <w:rPr>
          <w:rFonts w:ascii="Times New Roman" w:hAnsi="Times New Roman"/>
          <w:sz w:val="24"/>
          <w:szCs w:val="24"/>
          <w:lang w:val="en-US" w:eastAsia="es-AR"/>
        </w:rPr>
        <w:t xml:space="preserve">B. (1967). “Regional disparities in household consumption in India”, </w:t>
      </w:r>
      <w:r w:rsidRPr="00871D20">
        <w:rPr>
          <w:rFonts w:ascii="Times New Roman" w:hAnsi="Times New Roman"/>
          <w:i/>
          <w:sz w:val="24"/>
          <w:szCs w:val="24"/>
          <w:lang w:val="en-US" w:eastAsia="es-AR"/>
        </w:rPr>
        <w:t>Journal of the American Statistical Association</w:t>
      </w:r>
      <w:r w:rsidRPr="00871D20">
        <w:rPr>
          <w:rFonts w:ascii="Times New Roman" w:hAnsi="Times New Roman"/>
          <w:sz w:val="24"/>
          <w:szCs w:val="24"/>
          <w:lang w:val="en-US" w:eastAsia="es-AR"/>
        </w:rPr>
        <w:t>, 62(317): 143-161.</w:t>
      </w:r>
    </w:p>
    <w:p w:rsidR="001A5E87" w:rsidRPr="00871D20" w:rsidRDefault="001A5E87" w:rsidP="001A5E87">
      <w:pPr>
        <w:spacing w:before="60" w:after="60" w:line="240" w:lineRule="auto"/>
        <w:jc w:val="both"/>
        <w:rPr>
          <w:rFonts w:ascii="Times New Roman" w:hAnsi="Times New Roman"/>
          <w:sz w:val="24"/>
          <w:szCs w:val="24"/>
          <w:lang w:val="en-US"/>
        </w:rPr>
      </w:pPr>
      <w:proofErr w:type="spellStart"/>
      <w:r w:rsidRPr="00871D20">
        <w:rPr>
          <w:rFonts w:ascii="Times New Roman" w:hAnsi="Times New Roman"/>
          <w:sz w:val="24"/>
          <w:szCs w:val="24"/>
          <w:lang w:val="en-US"/>
        </w:rPr>
        <w:t>Cont</w:t>
      </w:r>
      <w:proofErr w:type="spellEnd"/>
      <w:r w:rsidRPr="00871D20">
        <w:rPr>
          <w:rFonts w:ascii="Times New Roman" w:hAnsi="Times New Roman"/>
          <w:sz w:val="24"/>
          <w:szCs w:val="24"/>
          <w:lang w:val="en-US"/>
        </w:rPr>
        <w:t xml:space="preserve">, W. and Porto, A. (2014). </w:t>
      </w:r>
      <w:r w:rsidRPr="00871D20">
        <w:rPr>
          <w:rFonts w:ascii="Times New Roman" w:hAnsi="Times New Roman"/>
          <w:sz w:val="24"/>
          <w:szCs w:val="24"/>
          <w:lang w:val="en-GB"/>
        </w:rPr>
        <w:t xml:space="preserve">“Personal and regional redistribution through public finance in a federal setting”, The </w:t>
      </w:r>
      <w:r w:rsidRPr="00871D20">
        <w:rPr>
          <w:rFonts w:ascii="Times New Roman" w:hAnsi="Times New Roman"/>
          <w:i/>
          <w:sz w:val="24"/>
          <w:szCs w:val="24"/>
          <w:lang w:val="en-GB"/>
        </w:rPr>
        <w:t>Quarterly Review of Economics and Finance</w:t>
      </w:r>
      <w:r w:rsidRPr="00871D20">
        <w:rPr>
          <w:rFonts w:ascii="Times New Roman" w:hAnsi="Times New Roman"/>
          <w:sz w:val="24"/>
          <w:szCs w:val="24"/>
          <w:lang w:val="en-GB"/>
        </w:rPr>
        <w:t>, 54, 563-578.</w:t>
      </w:r>
    </w:p>
    <w:p w:rsidR="001A5E87" w:rsidRPr="00E32F7B" w:rsidRDefault="001A5E87" w:rsidP="001A5E87">
      <w:pPr>
        <w:spacing w:before="60" w:after="60" w:line="240" w:lineRule="auto"/>
        <w:jc w:val="both"/>
        <w:rPr>
          <w:rFonts w:ascii="Times New Roman" w:hAnsi="Times New Roman"/>
          <w:sz w:val="24"/>
          <w:szCs w:val="24"/>
          <w:lang w:val="en-US"/>
        </w:rPr>
      </w:pPr>
      <w:proofErr w:type="spellStart"/>
      <w:r w:rsidRPr="00871D20">
        <w:rPr>
          <w:rFonts w:ascii="Times New Roman" w:hAnsi="Times New Roman"/>
          <w:snapToGrid w:val="0"/>
          <w:sz w:val="24"/>
          <w:szCs w:val="24"/>
          <w:lang w:val="en-US"/>
        </w:rPr>
        <w:t>Cont</w:t>
      </w:r>
      <w:proofErr w:type="spellEnd"/>
      <w:r w:rsidRPr="00871D20">
        <w:rPr>
          <w:rFonts w:ascii="Times New Roman" w:hAnsi="Times New Roman"/>
          <w:snapToGrid w:val="0"/>
          <w:sz w:val="24"/>
          <w:szCs w:val="24"/>
          <w:lang w:val="en-US"/>
        </w:rPr>
        <w:t xml:space="preserve">, W., and Porto, A. (2016a). “Fiscal policy and income distribution. </w:t>
      </w:r>
      <w:r w:rsidRPr="00E32F7B">
        <w:rPr>
          <w:rFonts w:ascii="Times New Roman" w:hAnsi="Times New Roman"/>
          <w:snapToGrid w:val="0"/>
          <w:sz w:val="24"/>
          <w:szCs w:val="24"/>
          <w:lang w:val="en-US"/>
        </w:rPr>
        <w:t xml:space="preserve">Argentina 1995 - 2010”, </w:t>
      </w:r>
      <w:r w:rsidRPr="00E32F7B">
        <w:rPr>
          <w:rFonts w:ascii="Times New Roman" w:hAnsi="Times New Roman"/>
          <w:i/>
          <w:snapToGrid w:val="0"/>
          <w:sz w:val="24"/>
          <w:szCs w:val="24"/>
          <w:lang w:val="en-US"/>
        </w:rPr>
        <w:t>Review of Economics &amp; Finance</w:t>
      </w:r>
      <w:r w:rsidRPr="00E32F7B">
        <w:rPr>
          <w:rFonts w:ascii="Times New Roman" w:hAnsi="Times New Roman"/>
          <w:snapToGrid w:val="0"/>
          <w:sz w:val="24"/>
          <w:szCs w:val="24"/>
          <w:lang w:val="en-US"/>
        </w:rPr>
        <w:t>, 6(2): 75-92.</w:t>
      </w:r>
    </w:p>
    <w:p w:rsidR="001A5E87" w:rsidRPr="00871D20" w:rsidRDefault="001A5E87" w:rsidP="001A5E87">
      <w:pPr>
        <w:spacing w:before="60" w:after="60" w:line="240" w:lineRule="auto"/>
        <w:jc w:val="both"/>
        <w:rPr>
          <w:rFonts w:ascii="Times New Roman" w:hAnsi="Times New Roman"/>
          <w:sz w:val="24"/>
          <w:szCs w:val="24"/>
        </w:rPr>
      </w:pPr>
      <w:proofErr w:type="spellStart"/>
      <w:r w:rsidRPr="00871D20">
        <w:rPr>
          <w:rFonts w:ascii="Times New Roman" w:hAnsi="Times New Roman"/>
          <w:sz w:val="24"/>
          <w:szCs w:val="24"/>
          <w:lang w:val="en-US"/>
        </w:rPr>
        <w:t>Cont</w:t>
      </w:r>
      <w:proofErr w:type="spellEnd"/>
      <w:r w:rsidRPr="00871D20">
        <w:rPr>
          <w:rFonts w:ascii="Times New Roman" w:hAnsi="Times New Roman"/>
          <w:sz w:val="24"/>
          <w:szCs w:val="24"/>
          <w:lang w:val="en-US"/>
        </w:rPr>
        <w:t xml:space="preserve">, W. and Porto, A. (2016b). </w:t>
      </w:r>
      <w:r w:rsidRPr="00871D20">
        <w:rPr>
          <w:rFonts w:ascii="Times New Roman" w:hAnsi="Times New Roman"/>
          <w:sz w:val="24"/>
          <w:szCs w:val="24"/>
        </w:rPr>
        <w:t>“Geografía de la desigualdad en la distribución personal del ingreso y en el impacto distributivo de la política fiscal. Argentina 1995-2010”, LI Reunión Anual de la Asociación Argentina de Economía Política, Tucumán.</w:t>
      </w:r>
    </w:p>
    <w:p w:rsidR="001A5E87" w:rsidRPr="001A0B0E" w:rsidRDefault="001A5E87" w:rsidP="001A5E87">
      <w:pPr>
        <w:spacing w:before="60" w:after="60" w:line="240" w:lineRule="auto"/>
        <w:jc w:val="both"/>
        <w:rPr>
          <w:rFonts w:ascii="Times New Roman" w:hAnsi="Times New Roman"/>
          <w:sz w:val="24"/>
          <w:szCs w:val="24"/>
        </w:rPr>
      </w:pPr>
      <w:proofErr w:type="spellStart"/>
      <w:r w:rsidRPr="00871D20">
        <w:rPr>
          <w:rFonts w:ascii="Times New Roman" w:hAnsi="Times New Roman"/>
          <w:sz w:val="24"/>
          <w:szCs w:val="24"/>
        </w:rPr>
        <w:t>Cont</w:t>
      </w:r>
      <w:proofErr w:type="spellEnd"/>
      <w:r w:rsidRPr="00871D20">
        <w:rPr>
          <w:rFonts w:ascii="Times New Roman" w:hAnsi="Times New Roman"/>
          <w:sz w:val="24"/>
          <w:szCs w:val="24"/>
        </w:rPr>
        <w:t xml:space="preserve">, W. and Porto, A. (2017), “Geografía de la distribución del ingreso y del impacto distributivo de la política fiscal. Argentina 1995-2010. Cuantificación de variables por jurisdicciones. Datos y metodología”. </w:t>
      </w:r>
      <w:proofErr w:type="spellStart"/>
      <w:r>
        <w:rPr>
          <w:rFonts w:ascii="Times New Roman" w:hAnsi="Times New Roman"/>
          <w:sz w:val="24"/>
          <w:szCs w:val="24"/>
        </w:rPr>
        <w:t>Document</w:t>
      </w:r>
      <w:proofErr w:type="spellEnd"/>
      <w:r>
        <w:rPr>
          <w:rFonts w:ascii="Times New Roman" w:hAnsi="Times New Roman"/>
          <w:sz w:val="24"/>
          <w:szCs w:val="24"/>
        </w:rPr>
        <w:t xml:space="preserve"> in </w:t>
      </w:r>
      <w:proofErr w:type="spellStart"/>
      <w:r>
        <w:rPr>
          <w:rFonts w:ascii="Times New Roman" w:hAnsi="Times New Roman"/>
          <w:sz w:val="24"/>
          <w:szCs w:val="24"/>
        </w:rPr>
        <w:t>Spanish</w:t>
      </w:r>
      <w:proofErr w:type="spellEnd"/>
      <w:r>
        <w:rPr>
          <w:rFonts w:ascii="Times New Roman" w:hAnsi="Times New Roman"/>
          <w:sz w:val="24"/>
          <w:szCs w:val="24"/>
        </w:rPr>
        <w:t xml:space="preserve">, </w:t>
      </w:r>
      <w:proofErr w:type="spellStart"/>
      <w:r>
        <w:rPr>
          <w:rFonts w:ascii="Times New Roman" w:hAnsi="Times New Roman"/>
          <w:sz w:val="24"/>
          <w:szCs w:val="24"/>
        </w:rPr>
        <w:t>available</w:t>
      </w:r>
      <w:proofErr w:type="spellEnd"/>
      <w:r>
        <w:rPr>
          <w:rFonts w:ascii="Times New Roman" w:hAnsi="Times New Roman"/>
          <w:sz w:val="24"/>
          <w:szCs w:val="24"/>
        </w:rPr>
        <w:t xml:space="preserve"> </w:t>
      </w:r>
      <w:hyperlink r:id="rId10" w:history="1">
        <w:proofErr w:type="spellStart"/>
        <w:r w:rsidRPr="00925435">
          <w:rPr>
            <w:rStyle w:val="Hipervnculo"/>
            <w:rFonts w:ascii="Times New Roman" w:hAnsi="Times New Roman"/>
            <w:sz w:val="24"/>
            <w:szCs w:val="24"/>
          </w:rPr>
          <w:t>here</w:t>
        </w:r>
        <w:proofErr w:type="spellEnd"/>
      </w:hyperlink>
      <w:r>
        <w:rPr>
          <w:rFonts w:ascii="Times New Roman" w:hAnsi="Times New Roman"/>
          <w:sz w:val="24"/>
          <w:szCs w:val="24"/>
        </w:rPr>
        <w:t>.</w:t>
      </w:r>
    </w:p>
    <w:p w:rsidR="001A5E87" w:rsidRDefault="001A5E87" w:rsidP="001A5E87">
      <w:pPr>
        <w:spacing w:before="60" w:after="60" w:line="240" w:lineRule="auto"/>
        <w:jc w:val="both"/>
        <w:rPr>
          <w:rFonts w:ascii="Times New Roman" w:hAnsi="Times New Roman"/>
          <w:sz w:val="24"/>
          <w:szCs w:val="24"/>
          <w:lang w:val="en-US"/>
        </w:rPr>
      </w:pPr>
      <w:r w:rsidRPr="00DE4C05">
        <w:rPr>
          <w:rFonts w:ascii="Times New Roman" w:hAnsi="Times New Roman"/>
          <w:sz w:val="24"/>
          <w:szCs w:val="24"/>
          <w:lang w:val="en-US"/>
        </w:rPr>
        <w:t xml:space="preserve">Duclos J., </w:t>
      </w:r>
      <w:proofErr w:type="spellStart"/>
      <w:r w:rsidRPr="00DE4C05">
        <w:rPr>
          <w:rFonts w:ascii="Times New Roman" w:hAnsi="Times New Roman"/>
          <w:sz w:val="24"/>
          <w:szCs w:val="24"/>
          <w:lang w:val="en-US"/>
        </w:rPr>
        <w:t>Jalbert</w:t>
      </w:r>
      <w:proofErr w:type="spellEnd"/>
      <w:r w:rsidRPr="00DE4C05">
        <w:rPr>
          <w:rFonts w:ascii="Times New Roman" w:hAnsi="Times New Roman"/>
          <w:sz w:val="24"/>
          <w:szCs w:val="24"/>
          <w:lang w:val="en-US"/>
        </w:rPr>
        <w:t xml:space="preserve">, V. and </w:t>
      </w:r>
      <w:proofErr w:type="spellStart"/>
      <w:r w:rsidRPr="00DE4C05">
        <w:rPr>
          <w:rFonts w:ascii="Times New Roman" w:hAnsi="Times New Roman"/>
          <w:sz w:val="24"/>
          <w:szCs w:val="24"/>
          <w:lang w:val="en-US"/>
        </w:rPr>
        <w:t>Araar</w:t>
      </w:r>
      <w:proofErr w:type="spellEnd"/>
      <w:r w:rsidRPr="00DE4C05">
        <w:rPr>
          <w:rFonts w:ascii="Times New Roman" w:hAnsi="Times New Roman"/>
          <w:sz w:val="24"/>
          <w:szCs w:val="24"/>
          <w:lang w:val="en-US"/>
        </w:rPr>
        <w:t xml:space="preserve">, A. (2003). “Classical horizontal inequality and reranking: an integrating approach”, </w:t>
      </w:r>
      <w:proofErr w:type="gramStart"/>
      <w:r w:rsidRPr="00DE4C05">
        <w:rPr>
          <w:rFonts w:ascii="Times New Roman" w:hAnsi="Times New Roman"/>
          <w:sz w:val="24"/>
          <w:szCs w:val="24"/>
          <w:lang w:val="en-US"/>
        </w:rPr>
        <w:t>in</w:t>
      </w:r>
      <w:r w:rsidRPr="00DE4C05">
        <w:rPr>
          <w:rFonts w:ascii="Times New Roman" w:eastAsia="Times New Roman" w:hAnsi="Times New Roman"/>
          <w:spacing w:val="4"/>
          <w:sz w:val="24"/>
          <w:szCs w:val="24"/>
          <w:lang w:val="en-US" w:eastAsia="es-AR"/>
        </w:rPr>
        <w:t xml:space="preserve">n  </w:t>
      </w:r>
      <w:proofErr w:type="spellStart"/>
      <w:r w:rsidRPr="00DE4C05">
        <w:rPr>
          <w:rFonts w:ascii="Times New Roman" w:eastAsia="Times New Roman" w:hAnsi="Times New Roman"/>
          <w:spacing w:val="4"/>
          <w:sz w:val="24"/>
          <w:szCs w:val="24"/>
          <w:lang w:val="en-US" w:eastAsia="es-AR"/>
        </w:rPr>
        <w:t>Amiel</w:t>
      </w:r>
      <w:proofErr w:type="spellEnd"/>
      <w:proofErr w:type="gramEnd"/>
      <w:r w:rsidRPr="00DE4C05">
        <w:rPr>
          <w:rFonts w:ascii="Times New Roman" w:eastAsia="Times New Roman" w:hAnsi="Times New Roman"/>
          <w:spacing w:val="4"/>
          <w:sz w:val="24"/>
          <w:szCs w:val="24"/>
          <w:lang w:val="en-US" w:eastAsia="es-AR"/>
        </w:rPr>
        <w:t>, Y. and Bishop J. (eds.), </w:t>
      </w:r>
      <w:r w:rsidRPr="00DE4C05">
        <w:rPr>
          <w:rFonts w:ascii="Times New Roman" w:eastAsia="Times New Roman" w:hAnsi="Times New Roman"/>
          <w:i/>
          <w:iCs/>
          <w:spacing w:val="4"/>
          <w:sz w:val="24"/>
          <w:szCs w:val="24"/>
          <w:lang w:val="en-US" w:eastAsia="es-AR"/>
        </w:rPr>
        <w:t>Fiscal Policy, Inequality and Welfare (Research on Economic Inequality, Volume 10), </w:t>
      </w:r>
      <w:r w:rsidRPr="00DE4C05">
        <w:rPr>
          <w:rFonts w:ascii="Times New Roman" w:eastAsia="Times New Roman" w:hAnsi="Times New Roman"/>
          <w:spacing w:val="4"/>
          <w:sz w:val="24"/>
          <w:szCs w:val="24"/>
          <w:lang w:val="en-US" w:eastAsia="es-AR"/>
        </w:rPr>
        <w:t>Emerald Group Publishing Limited, 65-100.</w:t>
      </w:r>
    </w:p>
    <w:p w:rsidR="001A5E87" w:rsidRPr="00871D20" w:rsidRDefault="001A5E87" w:rsidP="001A5E87">
      <w:pPr>
        <w:spacing w:before="60" w:after="60" w:line="240" w:lineRule="auto"/>
        <w:jc w:val="both"/>
        <w:rPr>
          <w:rFonts w:ascii="Times New Roman" w:hAnsi="Times New Roman"/>
          <w:sz w:val="24"/>
          <w:szCs w:val="24"/>
          <w:lang w:val="en-US"/>
        </w:rPr>
      </w:pPr>
      <w:r w:rsidRPr="00871D20">
        <w:rPr>
          <w:rFonts w:ascii="Times New Roman" w:hAnsi="Times New Roman"/>
          <w:sz w:val="24"/>
          <w:szCs w:val="24"/>
          <w:lang w:val="en-US"/>
        </w:rPr>
        <w:t xml:space="preserve">Jenkins, S. (1988). “Reranking and the analysis of income redistribution”, </w:t>
      </w:r>
      <w:r w:rsidRPr="00225502">
        <w:rPr>
          <w:rFonts w:ascii="Times New Roman" w:hAnsi="Times New Roman"/>
          <w:i/>
          <w:sz w:val="24"/>
          <w:szCs w:val="24"/>
          <w:lang w:val="en-US"/>
        </w:rPr>
        <w:t>Scottish Journal of Political Economy</w:t>
      </w:r>
      <w:r w:rsidRPr="00871D20">
        <w:rPr>
          <w:rFonts w:ascii="Times New Roman" w:hAnsi="Times New Roman"/>
          <w:sz w:val="24"/>
          <w:szCs w:val="24"/>
          <w:lang w:val="en-US"/>
        </w:rPr>
        <w:t>, 35(1): 65-76.</w:t>
      </w:r>
    </w:p>
    <w:p w:rsidR="001A5E87" w:rsidRPr="00871D20" w:rsidRDefault="001A5E87" w:rsidP="001A5E87">
      <w:pPr>
        <w:autoSpaceDE w:val="0"/>
        <w:autoSpaceDN w:val="0"/>
        <w:adjustRightInd w:val="0"/>
        <w:spacing w:before="60" w:after="60" w:line="240" w:lineRule="auto"/>
        <w:jc w:val="both"/>
        <w:rPr>
          <w:rFonts w:ascii="Times New Roman" w:hAnsi="Times New Roman"/>
          <w:sz w:val="24"/>
          <w:szCs w:val="24"/>
          <w:lang w:val="en-US" w:eastAsia="es-ES"/>
        </w:rPr>
      </w:pPr>
      <w:proofErr w:type="spellStart"/>
      <w:r w:rsidRPr="00871D20">
        <w:rPr>
          <w:rFonts w:ascii="Times New Roman" w:hAnsi="Times New Roman"/>
          <w:sz w:val="24"/>
          <w:szCs w:val="24"/>
          <w:lang w:val="en-US" w:eastAsia="es-ES"/>
        </w:rPr>
        <w:t>Kakwani</w:t>
      </w:r>
      <w:proofErr w:type="spellEnd"/>
      <w:r w:rsidRPr="00871D20">
        <w:rPr>
          <w:rFonts w:ascii="Times New Roman" w:hAnsi="Times New Roman"/>
          <w:sz w:val="24"/>
          <w:szCs w:val="24"/>
          <w:lang w:val="en-US" w:eastAsia="es-ES"/>
        </w:rPr>
        <w:t xml:space="preserve">, N. (1977). </w:t>
      </w:r>
      <w:r>
        <w:rPr>
          <w:rFonts w:ascii="Times New Roman" w:hAnsi="Times New Roman"/>
          <w:sz w:val="24"/>
          <w:szCs w:val="24"/>
          <w:lang w:val="en-US" w:eastAsia="es-ES"/>
        </w:rPr>
        <w:t>“</w:t>
      </w:r>
      <w:r w:rsidRPr="00871D20">
        <w:rPr>
          <w:rFonts w:ascii="Times New Roman" w:hAnsi="Times New Roman"/>
          <w:sz w:val="24"/>
          <w:szCs w:val="24"/>
          <w:lang w:val="en-US" w:eastAsia="es-ES"/>
        </w:rPr>
        <w:t>Measurement of tax progressivity: an international comparison</w:t>
      </w:r>
      <w:r>
        <w:rPr>
          <w:rFonts w:ascii="Times New Roman" w:hAnsi="Times New Roman"/>
          <w:sz w:val="24"/>
          <w:szCs w:val="24"/>
          <w:lang w:val="en-US" w:eastAsia="es-ES"/>
        </w:rPr>
        <w:t>”,</w:t>
      </w:r>
      <w:r w:rsidRPr="00871D20">
        <w:rPr>
          <w:rFonts w:ascii="Times New Roman" w:hAnsi="Times New Roman"/>
          <w:sz w:val="24"/>
          <w:szCs w:val="24"/>
          <w:lang w:val="en-US" w:eastAsia="es-ES"/>
        </w:rPr>
        <w:t xml:space="preserve"> </w:t>
      </w:r>
      <w:r w:rsidRPr="00871D20">
        <w:rPr>
          <w:rFonts w:ascii="Times New Roman" w:hAnsi="Times New Roman"/>
          <w:i/>
          <w:iCs/>
          <w:sz w:val="24"/>
          <w:szCs w:val="24"/>
          <w:lang w:val="en-US" w:eastAsia="es-ES"/>
        </w:rPr>
        <w:t>Economic Journal</w:t>
      </w:r>
      <w:r w:rsidRPr="00871D20">
        <w:rPr>
          <w:rFonts w:ascii="Times New Roman" w:hAnsi="Times New Roman"/>
          <w:sz w:val="24"/>
          <w:szCs w:val="24"/>
          <w:lang w:val="en-US" w:eastAsia="es-ES"/>
        </w:rPr>
        <w:t xml:space="preserve">, vol. 87, pp. 71-80. </w:t>
      </w:r>
    </w:p>
    <w:p w:rsidR="001A5E87" w:rsidRPr="00871D20" w:rsidRDefault="001A5E87" w:rsidP="001A5E87">
      <w:pPr>
        <w:autoSpaceDE w:val="0"/>
        <w:autoSpaceDN w:val="0"/>
        <w:adjustRightInd w:val="0"/>
        <w:spacing w:before="60" w:after="60" w:line="240" w:lineRule="auto"/>
        <w:jc w:val="both"/>
        <w:rPr>
          <w:rFonts w:ascii="Times New Roman" w:hAnsi="Times New Roman"/>
          <w:sz w:val="24"/>
          <w:szCs w:val="24"/>
          <w:lang w:val="en-US" w:eastAsia="es-ES"/>
        </w:rPr>
      </w:pPr>
      <w:proofErr w:type="spellStart"/>
      <w:r w:rsidRPr="00871D20">
        <w:rPr>
          <w:rFonts w:ascii="Times New Roman" w:hAnsi="Times New Roman"/>
          <w:sz w:val="24"/>
          <w:szCs w:val="24"/>
          <w:lang w:val="en-US" w:eastAsia="es-ES"/>
        </w:rPr>
        <w:t>Kakwani</w:t>
      </w:r>
      <w:proofErr w:type="spellEnd"/>
      <w:r w:rsidRPr="00871D20">
        <w:rPr>
          <w:rFonts w:ascii="Times New Roman" w:hAnsi="Times New Roman"/>
          <w:sz w:val="24"/>
          <w:szCs w:val="24"/>
          <w:lang w:val="en-US" w:eastAsia="es-ES"/>
        </w:rPr>
        <w:t xml:space="preserve">, N. (1984). </w:t>
      </w:r>
      <w:r>
        <w:rPr>
          <w:rFonts w:ascii="Times New Roman" w:hAnsi="Times New Roman"/>
          <w:sz w:val="24"/>
          <w:szCs w:val="24"/>
          <w:lang w:val="en-US" w:eastAsia="es-ES"/>
        </w:rPr>
        <w:t>“</w:t>
      </w:r>
      <w:r w:rsidRPr="00871D20">
        <w:rPr>
          <w:rFonts w:ascii="Times New Roman" w:hAnsi="Times New Roman"/>
          <w:sz w:val="24"/>
          <w:szCs w:val="24"/>
          <w:lang w:val="en-US" w:eastAsia="es-ES"/>
        </w:rPr>
        <w:t>On the measurement of tax progressivity and redistributive effect of taxes with applications to horizontal and vertical equity</w:t>
      </w:r>
      <w:r>
        <w:rPr>
          <w:rFonts w:ascii="Times New Roman" w:hAnsi="Times New Roman"/>
          <w:sz w:val="24"/>
          <w:szCs w:val="24"/>
          <w:lang w:val="en-US" w:eastAsia="es-ES"/>
        </w:rPr>
        <w:t>”</w:t>
      </w:r>
      <w:r w:rsidRPr="00871D20">
        <w:rPr>
          <w:rFonts w:ascii="Times New Roman" w:hAnsi="Times New Roman"/>
          <w:sz w:val="24"/>
          <w:szCs w:val="24"/>
          <w:lang w:val="en-US" w:eastAsia="es-ES"/>
        </w:rPr>
        <w:t xml:space="preserve">. </w:t>
      </w:r>
      <w:r w:rsidRPr="00871D20">
        <w:rPr>
          <w:rFonts w:ascii="Times New Roman" w:hAnsi="Times New Roman"/>
          <w:i/>
          <w:iCs/>
          <w:sz w:val="24"/>
          <w:szCs w:val="24"/>
          <w:lang w:val="en-US" w:eastAsia="es-ES"/>
        </w:rPr>
        <w:t>Advances in Econometrics</w:t>
      </w:r>
      <w:r w:rsidRPr="00871D20">
        <w:rPr>
          <w:rFonts w:ascii="Times New Roman" w:hAnsi="Times New Roman"/>
          <w:sz w:val="24"/>
          <w:szCs w:val="24"/>
          <w:lang w:val="en-US" w:eastAsia="es-ES"/>
        </w:rPr>
        <w:t xml:space="preserve">, vol. 3, pp. 149-168. </w:t>
      </w:r>
    </w:p>
    <w:p w:rsidR="001A5E87" w:rsidRPr="00871D20" w:rsidRDefault="001A5E87" w:rsidP="001A5E87">
      <w:pPr>
        <w:spacing w:before="60" w:after="60" w:line="240" w:lineRule="auto"/>
        <w:jc w:val="both"/>
        <w:rPr>
          <w:rFonts w:ascii="Times New Roman" w:hAnsi="Times New Roman"/>
          <w:sz w:val="24"/>
          <w:szCs w:val="24"/>
          <w:lang w:val="en-US" w:eastAsia="es-ES"/>
        </w:rPr>
      </w:pPr>
      <w:proofErr w:type="spellStart"/>
      <w:r w:rsidRPr="00871D20">
        <w:rPr>
          <w:rFonts w:ascii="Times New Roman" w:hAnsi="Times New Roman"/>
          <w:sz w:val="24"/>
          <w:szCs w:val="24"/>
          <w:lang w:val="en-US" w:eastAsia="es-ES"/>
        </w:rPr>
        <w:t>Kakwani</w:t>
      </w:r>
      <w:proofErr w:type="spellEnd"/>
      <w:r w:rsidRPr="00871D20">
        <w:rPr>
          <w:rFonts w:ascii="Times New Roman" w:hAnsi="Times New Roman"/>
          <w:sz w:val="24"/>
          <w:szCs w:val="24"/>
          <w:lang w:val="en-US" w:eastAsia="es-ES"/>
        </w:rPr>
        <w:t xml:space="preserve">, N. (1986). </w:t>
      </w:r>
      <w:r w:rsidRPr="00871D20">
        <w:rPr>
          <w:rFonts w:ascii="Times New Roman" w:hAnsi="Times New Roman"/>
          <w:i/>
          <w:iCs/>
          <w:sz w:val="24"/>
          <w:szCs w:val="24"/>
          <w:lang w:val="en-US" w:eastAsia="es-ES"/>
        </w:rPr>
        <w:t xml:space="preserve">Analyzing Redistribution Policies. </w:t>
      </w:r>
      <w:r w:rsidRPr="00871D20">
        <w:rPr>
          <w:rFonts w:ascii="Times New Roman" w:hAnsi="Times New Roman"/>
          <w:sz w:val="24"/>
          <w:szCs w:val="24"/>
          <w:lang w:val="en-US" w:eastAsia="es-ES"/>
        </w:rPr>
        <w:t xml:space="preserve">Cambridge: University Press. </w:t>
      </w:r>
    </w:p>
    <w:p w:rsidR="001A5E87" w:rsidRDefault="001A5E87" w:rsidP="001A5E87">
      <w:pPr>
        <w:spacing w:before="60" w:after="60" w:line="240" w:lineRule="auto"/>
        <w:jc w:val="both"/>
        <w:rPr>
          <w:rFonts w:ascii="Times New Roman" w:hAnsi="Times New Roman"/>
          <w:sz w:val="24"/>
          <w:szCs w:val="24"/>
          <w:lang w:val="en-US"/>
        </w:rPr>
      </w:pPr>
      <w:r w:rsidRPr="00871D20">
        <w:rPr>
          <w:rFonts w:ascii="Times New Roman" w:hAnsi="Times New Roman"/>
          <w:sz w:val="24"/>
          <w:szCs w:val="24"/>
          <w:lang w:val="en-US"/>
        </w:rPr>
        <w:lastRenderedPageBreak/>
        <w:t>Kim, K. and Lambert, P. (2009). “Redistributive effect of U.S. taxes and public transfers, 1994-2004”</w:t>
      </w:r>
      <w:r>
        <w:rPr>
          <w:rFonts w:ascii="Times New Roman" w:hAnsi="Times New Roman"/>
          <w:sz w:val="24"/>
          <w:szCs w:val="24"/>
          <w:lang w:val="en-US"/>
        </w:rPr>
        <w:t>,</w:t>
      </w:r>
      <w:r w:rsidRPr="00871D20">
        <w:rPr>
          <w:rFonts w:ascii="Times New Roman" w:hAnsi="Times New Roman"/>
          <w:sz w:val="24"/>
          <w:szCs w:val="24"/>
          <w:lang w:val="en-US"/>
        </w:rPr>
        <w:t xml:space="preserve"> </w:t>
      </w:r>
      <w:r w:rsidRPr="00225502">
        <w:rPr>
          <w:rFonts w:ascii="Times New Roman" w:hAnsi="Times New Roman"/>
          <w:i/>
          <w:sz w:val="24"/>
          <w:szCs w:val="24"/>
          <w:lang w:val="en-US"/>
        </w:rPr>
        <w:t>Public Finance Review</w:t>
      </w:r>
      <w:r w:rsidRPr="00871D20">
        <w:rPr>
          <w:rFonts w:ascii="Times New Roman" w:hAnsi="Times New Roman"/>
          <w:sz w:val="24"/>
          <w:szCs w:val="24"/>
          <w:lang w:val="en-US"/>
        </w:rPr>
        <w:t>, 37: 3-26.</w:t>
      </w:r>
    </w:p>
    <w:p w:rsidR="001A5E87" w:rsidRDefault="001A5E87" w:rsidP="001A5E87">
      <w:pPr>
        <w:spacing w:before="60" w:after="60" w:line="240" w:lineRule="auto"/>
        <w:jc w:val="both"/>
        <w:rPr>
          <w:rFonts w:ascii="Times New Roman" w:hAnsi="Times New Roman"/>
          <w:sz w:val="24"/>
          <w:szCs w:val="24"/>
          <w:lang w:val="en-US"/>
        </w:rPr>
      </w:pPr>
      <w:r w:rsidRPr="0036164D">
        <w:rPr>
          <w:rFonts w:ascii="Times New Roman" w:hAnsi="Times New Roman"/>
          <w:sz w:val="24"/>
          <w:szCs w:val="24"/>
          <w:lang w:val="en-US"/>
        </w:rPr>
        <w:t>Lambert, P.</w:t>
      </w:r>
      <w:r>
        <w:rPr>
          <w:rFonts w:ascii="Times New Roman" w:hAnsi="Times New Roman"/>
          <w:sz w:val="24"/>
          <w:szCs w:val="24"/>
          <w:lang w:val="en-US"/>
        </w:rPr>
        <w:t xml:space="preserve"> (</w:t>
      </w:r>
      <w:r w:rsidRPr="0036164D">
        <w:rPr>
          <w:rFonts w:ascii="Times New Roman" w:hAnsi="Times New Roman"/>
          <w:sz w:val="24"/>
          <w:szCs w:val="24"/>
          <w:lang w:val="en-US"/>
        </w:rPr>
        <w:t>1985</w:t>
      </w:r>
      <w:r>
        <w:rPr>
          <w:rFonts w:ascii="Times New Roman" w:hAnsi="Times New Roman"/>
          <w:sz w:val="24"/>
          <w:szCs w:val="24"/>
          <w:lang w:val="en-US"/>
        </w:rPr>
        <w:t>).</w:t>
      </w:r>
      <w:r w:rsidRPr="0036164D">
        <w:rPr>
          <w:rFonts w:ascii="Times New Roman" w:hAnsi="Times New Roman"/>
          <w:sz w:val="24"/>
          <w:szCs w:val="24"/>
          <w:lang w:val="en-US"/>
        </w:rPr>
        <w:t xml:space="preserve"> </w:t>
      </w:r>
      <w:r>
        <w:rPr>
          <w:rFonts w:ascii="Times New Roman" w:hAnsi="Times New Roman"/>
          <w:sz w:val="24"/>
          <w:szCs w:val="24"/>
          <w:lang w:val="en-US"/>
        </w:rPr>
        <w:t>“</w:t>
      </w:r>
      <w:r w:rsidRPr="0036164D">
        <w:rPr>
          <w:rFonts w:ascii="Times New Roman" w:hAnsi="Times New Roman"/>
          <w:sz w:val="24"/>
          <w:szCs w:val="24"/>
          <w:lang w:val="en-US"/>
        </w:rPr>
        <w:t>On the redistributive effect of taxes and benefits</w:t>
      </w:r>
      <w:r>
        <w:rPr>
          <w:rFonts w:ascii="Times New Roman" w:hAnsi="Times New Roman"/>
          <w:sz w:val="24"/>
          <w:szCs w:val="24"/>
          <w:lang w:val="en-US"/>
        </w:rPr>
        <w:t>”</w:t>
      </w:r>
      <w:r w:rsidRPr="0036164D">
        <w:rPr>
          <w:rFonts w:ascii="Times New Roman" w:hAnsi="Times New Roman"/>
          <w:sz w:val="24"/>
          <w:szCs w:val="24"/>
          <w:lang w:val="en-US"/>
        </w:rPr>
        <w:t xml:space="preserve">, </w:t>
      </w:r>
      <w:r w:rsidRPr="0036164D">
        <w:rPr>
          <w:rFonts w:ascii="Times New Roman" w:hAnsi="Times New Roman"/>
          <w:i/>
          <w:sz w:val="24"/>
          <w:szCs w:val="24"/>
          <w:lang w:val="en-US"/>
        </w:rPr>
        <w:t>Scottish Journal of Political Economy</w:t>
      </w:r>
      <w:r w:rsidRPr="0036164D">
        <w:rPr>
          <w:rFonts w:ascii="Times New Roman" w:hAnsi="Times New Roman"/>
          <w:sz w:val="24"/>
          <w:szCs w:val="24"/>
          <w:lang w:val="en-US"/>
        </w:rPr>
        <w:t>, 32(1)</w:t>
      </w:r>
      <w:r>
        <w:rPr>
          <w:rFonts w:ascii="Times New Roman" w:hAnsi="Times New Roman"/>
          <w:sz w:val="24"/>
          <w:szCs w:val="24"/>
          <w:lang w:val="en-US"/>
        </w:rPr>
        <w:t xml:space="preserve">: </w:t>
      </w:r>
      <w:r w:rsidRPr="0036164D">
        <w:rPr>
          <w:rFonts w:ascii="Times New Roman" w:hAnsi="Times New Roman"/>
          <w:sz w:val="24"/>
          <w:szCs w:val="24"/>
          <w:lang w:val="en-US"/>
        </w:rPr>
        <w:t>39</w:t>
      </w:r>
      <w:r>
        <w:rPr>
          <w:rFonts w:ascii="Times New Roman" w:hAnsi="Times New Roman"/>
          <w:sz w:val="24"/>
          <w:szCs w:val="24"/>
          <w:lang w:val="en-US"/>
        </w:rPr>
        <w:t>-</w:t>
      </w:r>
      <w:r w:rsidRPr="0036164D">
        <w:rPr>
          <w:rFonts w:ascii="Times New Roman" w:hAnsi="Times New Roman"/>
          <w:sz w:val="24"/>
          <w:szCs w:val="24"/>
          <w:lang w:val="en-US"/>
        </w:rPr>
        <w:t xml:space="preserve">54. </w:t>
      </w:r>
    </w:p>
    <w:p w:rsidR="001A5E87" w:rsidRDefault="001A5E87" w:rsidP="001A5E87">
      <w:pPr>
        <w:spacing w:before="60" w:after="60" w:line="240" w:lineRule="auto"/>
        <w:jc w:val="both"/>
        <w:rPr>
          <w:rFonts w:ascii="Times New Roman" w:hAnsi="Times New Roman"/>
          <w:sz w:val="24"/>
          <w:szCs w:val="24"/>
          <w:lang w:val="en-US"/>
        </w:rPr>
      </w:pPr>
      <w:r w:rsidRPr="0036164D">
        <w:rPr>
          <w:rFonts w:ascii="Times New Roman" w:hAnsi="Times New Roman"/>
          <w:sz w:val="24"/>
          <w:szCs w:val="24"/>
          <w:lang w:val="en-US"/>
        </w:rPr>
        <w:t>Lambert, P.</w:t>
      </w:r>
      <w:r>
        <w:rPr>
          <w:rFonts w:ascii="Times New Roman" w:hAnsi="Times New Roman"/>
          <w:sz w:val="24"/>
          <w:szCs w:val="24"/>
          <w:lang w:val="en-US"/>
        </w:rPr>
        <w:t xml:space="preserve"> (</w:t>
      </w:r>
      <w:r w:rsidRPr="0036164D">
        <w:rPr>
          <w:rFonts w:ascii="Times New Roman" w:hAnsi="Times New Roman"/>
          <w:sz w:val="24"/>
          <w:szCs w:val="24"/>
          <w:lang w:val="en-US"/>
        </w:rPr>
        <w:t>1988</w:t>
      </w:r>
      <w:r>
        <w:rPr>
          <w:rFonts w:ascii="Times New Roman" w:hAnsi="Times New Roman"/>
          <w:sz w:val="24"/>
          <w:szCs w:val="24"/>
          <w:lang w:val="en-US"/>
        </w:rPr>
        <w:t>).</w:t>
      </w:r>
      <w:r w:rsidRPr="0036164D">
        <w:rPr>
          <w:rFonts w:ascii="Times New Roman" w:hAnsi="Times New Roman"/>
          <w:sz w:val="24"/>
          <w:szCs w:val="24"/>
          <w:lang w:val="en-US"/>
        </w:rPr>
        <w:t xml:space="preserve"> </w:t>
      </w:r>
      <w:r>
        <w:rPr>
          <w:rFonts w:ascii="Times New Roman" w:hAnsi="Times New Roman"/>
          <w:sz w:val="24"/>
          <w:szCs w:val="24"/>
          <w:lang w:val="en-US"/>
        </w:rPr>
        <w:t>“</w:t>
      </w:r>
      <w:r w:rsidRPr="0036164D">
        <w:rPr>
          <w:rFonts w:ascii="Times New Roman" w:hAnsi="Times New Roman"/>
          <w:sz w:val="24"/>
          <w:szCs w:val="24"/>
          <w:lang w:val="en-US"/>
        </w:rPr>
        <w:t>Net fiscal incidence progressivity: some approaches to measurement</w:t>
      </w:r>
      <w:r>
        <w:rPr>
          <w:rFonts w:ascii="Times New Roman" w:hAnsi="Times New Roman"/>
          <w:sz w:val="24"/>
          <w:szCs w:val="24"/>
          <w:lang w:val="en-US"/>
        </w:rPr>
        <w:t>”</w:t>
      </w:r>
      <w:r w:rsidRPr="0036164D">
        <w:rPr>
          <w:rFonts w:ascii="Times New Roman" w:hAnsi="Times New Roman"/>
          <w:sz w:val="24"/>
          <w:szCs w:val="24"/>
          <w:lang w:val="en-US"/>
        </w:rPr>
        <w:t xml:space="preserve"> in Eichhorn</w:t>
      </w:r>
      <w:r>
        <w:rPr>
          <w:rFonts w:ascii="Times New Roman" w:hAnsi="Times New Roman"/>
          <w:sz w:val="24"/>
          <w:szCs w:val="24"/>
          <w:lang w:val="en-US"/>
        </w:rPr>
        <w:t>, W.</w:t>
      </w:r>
      <w:r w:rsidRPr="0036164D">
        <w:rPr>
          <w:rFonts w:ascii="Times New Roman" w:hAnsi="Times New Roman"/>
          <w:sz w:val="24"/>
          <w:szCs w:val="24"/>
          <w:lang w:val="en-US"/>
        </w:rPr>
        <w:t xml:space="preserve"> (ed.)</w:t>
      </w:r>
      <w:r>
        <w:rPr>
          <w:rFonts w:ascii="Times New Roman" w:hAnsi="Times New Roman"/>
          <w:sz w:val="24"/>
          <w:szCs w:val="24"/>
          <w:lang w:val="en-US"/>
        </w:rPr>
        <w:t>,</w:t>
      </w:r>
      <w:r w:rsidRPr="0036164D">
        <w:rPr>
          <w:rFonts w:ascii="Times New Roman" w:hAnsi="Times New Roman"/>
          <w:sz w:val="24"/>
          <w:szCs w:val="24"/>
          <w:lang w:val="en-US"/>
        </w:rPr>
        <w:t xml:space="preserve"> </w:t>
      </w:r>
      <w:r w:rsidRPr="0036164D">
        <w:rPr>
          <w:rFonts w:ascii="Times New Roman" w:hAnsi="Times New Roman"/>
          <w:i/>
          <w:sz w:val="24"/>
          <w:szCs w:val="24"/>
          <w:lang w:val="en-US"/>
        </w:rPr>
        <w:t>Measurement in Economics: Theory and Applications of Economic Indices</w:t>
      </w:r>
      <w:r>
        <w:rPr>
          <w:rFonts w:ascii="Times New Roman" w:hAnsi="Times New Roman"/>
          <w:sz w:val="24"/>
          <w:szCs w:val="24"/>
          <w:lang w:val="en-US"/>
        </w:rPr>
        <w:t>,</w:t>
      </w:r>
      <w:r w:rsidRPr="0036164D">
        <w:rPr>
          <w:rFonts w:ascii="Times New Roman" w:hAnsi="Times New Roman"/>
          <w:sz w:val="24"/>
          <w:szCs w:val="24"/>
          <w:lang w:val="en-US"/>
        </w:rPr>
        <w:t xml:space="preserve"> </w:t>
      </w:r>
      <w:r>
        <w:rPr>
          <w:rFonts w:ascii="Times New Roman" w:hAnsi="Times New Roman"/>
          <w:sz w:val="24"/>
          <w:szCs w:val="24"/>
          <w:lang w:val="en-US"/>
        </w:rPr>
        <w:t>pp.</w:t>
      </w:r>
      <w:r w:rsidRPr="0036164D">
        <w:rPr>
          <w:rFonts w:ascii="Times New Roman" w:hAnsi="Times New Roman"/>
          <w:sz w:val="24"/>
          <w:szCs w:val="24"/>
          <w:lang w:val="en-US"/>
        </w:rPr>
        <w:t xml:space="preserve"> 519</w:t>
      </w:r>
      <w:r>
        <w:rPr>
          <w:rFonts w:ascii="Times New Roman" w:hAnsi="Times New Roman"/>
          <w:sz w:val="24"/>
          <w:szCs w:val="24"/>
          <w:lang w:val="en-US"/>
        </w:rPr>
        <w:t>-</w:t>
      </w:r>
      <w:r w:rsidRPr="0036164D">
        <w:rPr>
          <w:rFonts w:ascii="Times New Roman" w:hAnsi="Times New Roman"/>
          <w:sz w:val="24"/>
          <w:szCs w:val="24"/>
          <w:lang w:val="en-US"/>
        </w:rPr>
        <w:t xml:space="preserve">532. Heidelberg: </w:t>
      </w:r>
      <w:proofErr w:type="spellStart"/>
      <w:r w:rsidRPr="0036164D">
        <w:rPr>
          <w:rFonts w:ascii="Times New Roman" w:hAnsi="Times New Roman"/>
          <w:sz w:val="24"/>
          <w:szCs w:val="24"/>
          <w:lang w:val="en-US"/>
        </w:rPr>
        <w:t>Physica</w:t>
      </w:r>
      <w:proofErr w:type="spellEnd"/>
      <w:r w:rsidRPr="0036164D">
        <w:rPr>
          <w:rFonts w:ascii="Times New Roman" w:hAnsi="Times New Roman"/>
          <w:sz w:val="24"/>
          <w:szCs w:val="24"/>
          <w:lang w:val="en-US"/>
        </w:rPr>
        <w:t>-Verlag.</w:t>
      </w:r>
    </w:p>
    <w:p w:rsidR="001A5E87" w:rsidRPr="001A0B0E" w:rsidRDefault="001A5E87" w:rsidP="001A0B0E">
      <w:pPr>
        <w:spacing w:before="60" w:after="60" w:line="240" w:lineRule="auto"/>
        <w:jc w:val="both"/>
        <w:rPr>
          <w:rFonts w:ascii="Times New Roman" w:hAnsi="Times New Roman"/>
          <w:sz w:val="24"/>
          <w:szCs w:val="24"/>
          <w:lang w:val="en-US"/>
        </w:rPr>
      </w:pPr>
      <w:r w:rsidRPr="00871D20">
        <w:rPr>
          <w:rFonts w:ascii="Times New Roman" w:hAnsi="Times New Roman"/>
          <w:sz w:val="24"/>
          <w:szCs w:val="24"/>
          <w:lang w:val="en-US"/>
        </w:rPr>
        <w:t xml:space="preserve">Lambert, P., and Aronson, R. (1993).  “Inequality Decomposition Analysis and the Gini Coefficient Revisited”, </w:t>
      </w:r>
      <w:r w:rsidRPr="00225502">
        <w:rPr>
          <w:rFonts w:ascii="Times New Roman" w:hAnsi="Times New Roman"/>
          <w:i/>
          <w:sz w:val="24"/>
          <w:szCs w:val="24"/>
          <w:lang w:val="en-US"/>
        </w:rPr>
        <w:t>The Economic Journal</w:t>
      </w:r>
      <w:r w:rsidRPr="00871D20">
        <w:rPr>
          <w:rFonts w:ascii="Times New Roman" w:hAnsi="Times New Roman"/>
          <w:sz w:val="24"/>
          <w:szCs w:val="24"/>
          <w:lang w:val="en-US"/>
        </w:rPr>
        <w:t>, 103: 1221-1227.</w:t>
      </w:r>
    </w:p>
    <w:p w:rsidR="001A5E87" w:rsidRPr="001A0B0E" w:rsidRDefault="001A5E87" w:rsidP="001A5E87">
      <w:pPr>
        <w:autoSpaceDE w:val="0"/>
        <w:autoSpaceDN w:val="0"/>
        <w:adjustRightInd w:val="0"/>
        <w:spacing w:before="60" w:after="60" w:line="240" w:lineRule="auto"/>
        <w:jc w:val="both"/>
        <w:rPr>
          <w:rFonts w:ascii="Times New Roman" w:hAnsi="Times New Roman"/>
          <w:sz w:val="24"/>
          <w:szCs w:val="24"/>
          <w:lang w:val="en-US" w:eastAsia="es-ES"/>
        </w:rPr>
      </w:pPr>
      <w:r>
        <w:rPr>
          <w:rFonts w:ascii="Times New Roman" w:hAnsi="Times New Roman"/>
          <w:sz w:val="24"/>
          <w:szCs w:val="24"/>
          <w:lang w:val="en-US" w:eastAsia="es-ES"/>
        </w:rPr>
        <w:t>Musgrave, R. and</w:t>
      </w:r>
      <w:r w:rsidRPr="00854FEA">
        <w:rPr>
          <w:rFonts w:ascii="Times New Roman" w:hAnsi="Times New Roman"/>
          <w:sz w:val="24"/>
          <w:szCs w:val="24"/>
          <w:lang w:val="en-US" w:eastAsia="es-ES"/>
        </w:rPr>
        <w:t xml:space="preserve"> Thin, T.</w:t>
      </w:r>
      <w:r>
        <w:rPr>
          <w:rFonts w:ascii="Times New Roman" w:hAnsi="Times New Roman"/>
          <w:sz w:val="24"/>
          <w:szCs w:val="24"/>
          <w:lang w:val="en-US" w:eastAsia="es-ES"/>
        </w:rPr>
        <w:t xml:space="preserve"> (</w:t>
      </w:r>
      <w:r w:rsidRPr="00854FEA">
        <w:rPr>
          <w:rFonts w:ascii="Times New Roman" w:hAnsi="Times New Roman"/>
          <w:sz w:val="24"/>
          <w:szCs w:val="24"/>
          <w:lang w:val="en-US" w:eastAsia="es-ES"/>
        </w:rPr>
        <w:t>1948</w:t>
      </w:r>
      <w:r>
        <w:rPr>
          <w:rFonts w:ascii="Times New Roman" w:hAnsi="Times New Roman"/>
          <w:sz w:val="24"/>
          <w:szCs w:val="24"/>
          <w:lang w:val="en-US" w:eastAsia="es-ES"/>
        </w:rPr>
        <w:t>). “</w:t>
      </w:r>
      <w:r w:rsidRPr="00854FEA">
        <w:rPr>
          <w:rFonts w:ascii="Times New Roman" w:hAnsi="Times New Roman"/>
          <w:sz w:val="24"/>
          <w:szCs w:val="24"/>
          <w:lang w:val="en-US" w:eastAsia="es-ES"/>
        </w:rPr>
        <w:t>Income tax progression, 1929</w:t>
      </w:r>
      <w:r>
        <w:rPr>
          <w:rFonts w:ascii="Times New Roman" w:hAnsi="Times New Roman"/>
          <w:sz w:val="24"/>
          <w:szCs w:val="24"/>
          <w:lang w:val="en-US" w:eastAsia="es-ES"/>
        </w:rPr>
        <w:t>-</w:t>
      </w:r>
      <w:r w:rsidRPr="00854FEA">
        <w:rPr>
          <w:rFonts w:ascii="Times New Roman" w:hAnsi="Times New Roman"/>
          <w:sz w:val="24"/>
          <w:szCs w:val="24"/>
          <w:lang w:val="en-US" w:eastAsia="es-ES"/>
        </w:rPr>
        <w:t>48</w:t>
      </w:r>
      <w:r>
        <w:rPr>
          <w:rFonts w:ascii="Times New Roman" w:hAnsi="Times New Roman"/>
          <w:sz w:val="24"/>
          <w:szCs w:val="24"/>
          <w:lang w:val="en-US" w:eastAsia="es-ES"/>
        </w:rPr>
        <w:t>”</w:t>
      </w:r>
      <w:r w:rsidRPr="00854FEA">
        <w:rPr>
          <w:rFonts w:ascii="Times New Roman" w:hAnsi="Times New Roman"/>
          <w:sz w:val="24"/>
          <w:szCs w:val="24"/>
          <w:lang w:val="en-US" w:eastAsia="es-ES"/>
        </w:rPr>
        <w:t xml:space="preserve">, </w:t>
      </w:r>
      <w:r w:rsidRPr="00854FEA">
        <w:rPr>
          <w:rFonts w:ascii="Times New Roman" w:hAnsi="Times New Roman"/>
          <w:i/>
          <w:sz w:val="24"/>
          <w:szCs w:val="24"/>
          <w:lang w:val="en-US" w:eastAsia="es-ES"/>
        </w:rPr>
        <w:t>Journal of Political Economy</w:t>
      </w:r>
      <w:r w:rsidRPr="00854FEA">
        <w:rPr>
          <w:rFonts w:ascii="Times New Roman" w:hAnsi="Times New Roman"/>
          <w:sz w:val="24"/>
          <w:szCs w:val="24"/>
          <w:lang w:val="en-US" w:eastAsia="es-ES"/>
        </w:rPr>
        <w:t>, 56(6)</w:t>
      </w:r>
      <w:r>
        <w:rPr>
          <w:rFonts w:ascii="Times New Roman" w:hAnsi="Times New Roman"/>
          <w:sz w:val="24"/>
          <w:szCs w:val="24"/>
          <w:lang w:val="en-US" w:eastAsia="es-ES"/>
        </w:rPr>
        <w:t xml:space="preserve">: </w:t>
      </w:r>
      <w:r w:rsidRPr="00854FEA">
        <w:rPr>
          <w:rFonts w:ascii="Times New Roman" w:hAnsi="Times New Roman"/>
          <w:sz w:val="24"/>
          <w:szCs w:val="24"/>
          <w:lang w:val="en-US" w:eastAsia="es-ES"/>
        </w:rPr>
        <w:t>498</w:t>
      </w:r>
      <w:r>
        <w:rPr>
          <w:rFonts w:ascii="Times New Roman" w:hAnsi="Times New Roman"/>
          <w:sz w:val="24"/>
          <w:szCs w:val="24"/>
          <w:lang w:val="en-US" w:eastAsia="es-ES"/>
        </w:rPr>
        <w:t>-</w:t>
      </w:r>
      <w:r w:rsidRPr="00854FEA">
        <w:rPr>
          <w:rFonts w:ascii="Times New Roman" w:hAnsi="Times New Roman"/>
          <w:sz w:val="24"/>
          <w:szCs w:val="24"/>
          <w:lang w:val="en-US" w:eastAsia="es-ES"/>
        </w:rPr>
        <w:t>514.</w:t>
      </w:r>
    </w:p>
    <w:p w:rsidR="001A5E87" w:rsidRPr="001A0B0E" w:rsidRDefault="001A5E87" w:rsidP="001A0B0E">
      <w:pPr>
        <w:autoSpaceDE w:val="0"/>
        <w:autoSpaceDN w:val="0"/>
        <w:adjustRightInd w:val="0"/>
        <w:spacing w:before="60" w:after="60" w:line="240" w:lineRule="auto"/>
        <w:jc w:val="both"/>
        <w:rPr>
          <w:rFonts w:ascii="Times New Roman" w:hAnsi="Times New Roman"/>
          <w:sz w:val="24"/>
          <w:szCs w:val="24"/>
          <w:lang w:val="en-US" w:eastAsia="es-ES"/>
        </w:rPr>
      </w:pPr>
      <w:proofErr w:type="spellStart"/>
      <w:r w:rsidRPr="00871D20">
        <w:rPr>
          <w:rFonts w:ascii="Times New Roman" w:hAnsi="Times New Roman"/>
          <w:sz w:val="24"/>
          <w:szCs w:val="24"/>
          <w:lang w:val="en-US" w:eastAsia="es-ES"/>
        </w:rPr>
        <w:t>Plotnick</w:t>
      </w:r>
      <w:proofErr w:type="spellEnd"/>
      <w:r w:rsidRPr="00871D20">
        <w:rPr>
          <w:rFonts w:ascii="Times New Roman" w:hAnsi="Times New Roman"/>
          <w:sz w:val="24"/>
          <w:szCs w:val="24"/>
          <w:lang w:val="en-US" w:eastAsia="es-ES"/>
        </w:rPr>
        <w:t xml:space="preserve">, R. (1981). </w:t>
      </w:r>
      <w:r>
        <w:rPr>
          <w:rFonts w:ascii="Times New Roman" w:hAnsi="Times New Roman"/>
          <w:sz w:val="24"/>
          <w:szCs w:val="24"/>
          <w:lang w:val="en-US" w:eastAsia="es-ES"/>
        </w:rPr>
        <w:t>“</w:t>
      </w:r>
      <w:r w:rsidRPr="00871D20">
        <w:rPr>
          <w:rFonts w:ascii="Times New Roman" w:hAnsi="Times New Roman"/>
          <w:sz w:val="24"/>
          <w:szCs w:val="24"/>
          <w:lang w:val="en-US" w:eastAsia="es-ES"/>
        </w:rPr>
        <w:t>A measure of horizontal inequity</w:t>
      </w:r>
      <w:r>
        <w:rPr>
          <w:rFonts w:ascii="Times New Roman" w:hAnsi="Times New Roman"/>
          <w:sz w:val="24"/>
          <w:szCs w:val="24"/>
          <w:lang w:val="en-US" w:eastAsia="es-ES"/>
        </w:rPr>
        <w:t>”,</w:t>
      </w:r>
      <w:r w:rsidRPr="00871D20">
        <w:rPr>
          <w:rFonts w:ascii="Times New Roman" w:hAnsi="Times New Roman"/>
          <w:sz w:val="24"/>
          <w:szCs w:val="24"/>
          <w:lang w:val="en-US" w:eastAsia="es-ES"/>
        </w:rPr>
        <w:t xml:space="preserve"> </w:t>
      </w:r>
      <w:r w:rsidRPr="00871D20">
        <w:rPr>
          <w:rFonts w:ascii="Times New Roman" w:hAnsi="Times New Roman"/>
          <w:i/>
          <w:iCs/>
          <w:sz w:val="24"/>
          <w:szCs w:val="24"/>
          <w:lang w:val="en-US" w:eastAsia="es-ES"/>
        </w:rPr>
        <w:t>Review of Economics and Statistics</w:t>
      </w:r>
      <w:r w:rsidRPr="00871D20">
        <w:rPr>
          <w:rFonts w:ascii="Times New Roman" w:hAnsi="Times New Roman"/>
          <w:sz w:val="24"/>
          <w:szCs w:val="24"/>
          <w:lang w:val="en-US" w:eastAsia="es-ES"/>
        </w:rPr>
        <w:t>, 63</w:t>
      </w:r>
      <w:r>
        <w:rPr>
          <w:rFonts w:ascii="Times New Roman" w:hAnsi="Times New Roman"/>
          <w:sz w:val="24"/>
          <w:szCs w:val="24"/>
          <w:lang w:val="en-US" w:eastAsia="es-ES"/>
        </w:rPr>
        <w:t xml:space="preserve">: </w:t>
      </w:r>
      <w:r w:rsidRPr="00871D20">
        <w:rPr>
          <w:rFonts w:ascii="Times New Roman" w:hAnsi="Times New Roman"/>
          <w:sz w:val="24"/>
          <w:szCs w:val="24"/>
          <w:lang w:val="en-US" w:eastAsia="es-ES"/>
        </w:rPr>
        <w:t xml:space="preserve">283-288. </w:t>
      </w:r>
    </w:p>
    <w:p w:rsidR="001A5E87" w:rsidRPr="001A0B0E" w:rsidRDefault="001A5E87" w:rsidP="001A5E87">
      <w:pPr>
        <w:spacing w:before="60" w:after="60" w:line="240" w:lineRule="auto"/>
        <w:jc w:val="both"/>
        <w:rPr>
          <w:rFonts w:ascii="Times New Roman" w:hAnsi="Times New Roman"/>
          <w:sz w:val="24"/>
          <w:szCs w:val="24"/>
          <w:lang w:val="en-US"/>
        </w:rPr>
      </w:pPr>
      <w:proofErr w:type="spellStart"/>
      <w:r w:rsidRPr="00871D20">
        <w:rPr>
          <w:rFonts w:ascii="Times New Roman" w:hAnsi="Times New Roman"/>
          <w:sz w:val="24"/>
          <w:szCs w:val="24"/>
          <w:lang w:val="en-US"/>
        </w:rPr>
        <w:t>Pyatt</w:t>
      </w:r>
      <w:proofErr w:type="spellEnd"/>
      <w:r w:rsidRPr="00871D20">
        <w:rPr>
          <w:rFonts w:ascii="Times New Roman" w:hAnsi="Times New Roman"/>
          <w:sz w:val="24"/>
          <w:szCs w:val="24"/>
          <w:lang w:val="en-US"/>
        </w:rPr>
        <w:t xml:space="preserve">, G. (1976). “The interpretation and disaggregation of Gini coefficients”, </w:t>
      </w:r>
      <w:r w:rsidRPr="00225502">
        <w:rPr>
          <w:rFonts w:ascii="Times New Roman" w:hAnsi="Times New Roman"/>
          <w:i/>
          <w:sz w:val="24"/>
          <w:szCs w:val="24"/>
          <w:lang w:val="en-US"/>
        </w:rPr>
        <w:t>The Economic Journal</w:t>
      </w:r>
      <w:r w:rsidRPr="00871D20">
        <w:rPr>
          <w:rFonts w:ascii="Times New Roman" w:hAnsi="Times New Roman"/>
          <w:sz w:val="24"/>
          <w:szCs w:val="24"/>
          <w:lang w:val="en-US"/>
        </w:rPr>
        <w:t>, 86: 243-255.</w:t>
      </w:r>
    </w:p>
    <w:p w:rsidR="001A5E87" w:rsidRPr="00871D20" w:rsidRDefault="001A5E87" w:rsidP="001A5E87">
      <w:pPr>
        <w:spacing w:before="60" w:after="60" w:line="240" w:lineRule="auto"/>
        <w:jc w:val="both"/>
        <w:rPr>
          <w:rFonts w:ascii="Times New Roman" w:hAnsi="Times New Roman"/>
          <w:sz w:val="24"/>
          <w:szCs w:val="24"/>
          <w:lang w:val="en-US" w:eastAsia="es-AR"/>
        </w:rPr>
      </w:pPr>
      <w:r w:rsidRPr="00871D20">
        <w:rPr>
          <w:rFonts w:ascii="Times New Roman" w:hAnsi="Times New Roman"/>
          <w:sz w:val="24"/>
          <w:szCs w:val="24"/>
          <w:lang w:val="en-US" w:eastAsia="es-AR"/>
        </w:rPr>
        <w:t xml:space="preserve">Silber, J. (1989). “Factor components, population subgroups and the computation of the Gini index of inequality”, </w:t>
      </w:r>
      <w:r w:rsidRPr="00225502">
        <w:rPr>
          <w:rFonts w:ascii="Times New Roman" w:hAnsi="Times New Roman"/>
          <w:i/>
          <w:sz w:val="24"/>
          <w:szCs w:val="24"/>
          <w:lang w:val="en-US" w:eastAsia="es-AR"/>
        </w:rPr>
        <w:t>Review of Economics and Statistics</w:t>
      </w:r>
      <w:r w:rsidRPr="00871D20">
        <w:rPr>
          <w:rFonts w:ascii="Times New Roman" w:hAnsi="Times New Roman"/>
          <w:sz w:val="24"/>
          <w:szCs w:val="24"/>
          <w:lang w:val="en-US" w:eastAsia="es-AR"/>
        </w:rPr>
        <w:t>, 71: 107-15.</w:t>
      </w:r>
    </w:p>
    <w:p w:rsidR="00B42D0E" w:rsidRPr="001A5E87" w:rsidRDefault="00B42D0E" w:rsidP="00B42D0E">
      <w:pPr>
        <w:rPr>
          <w:rFonts w:ascii="Times New Roman" w:hAnsi="Times New Roman"/>
          <w:sz w:val="24"/>
          <w:szCs w:val="24"/>
          <w:lang w:val="en-US"/>
        </w:rPr>
      </w:pPr>
      <w:bookmarkStart w:id="13" w:name="_GoBack"/>
      <w:bookmarkEnd w:id="13"/>
    </w:p>
    <w:sectPr w:rsidR="00B42D0E" w:rsidRPr="001A5E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86B" w:rsidRDefault="000B086B" w:rsidP="00277DC4">
      <w:pPr>
        <w:spacing w:after="0" w:line="240" w:lineRule="auto"/>
      </w:pPr>
      <w:r>
        <w:separator/>
      </w:r>
    </w:p>
  </w:endnote>
  <w:endnote w:type="continuationSeparator" w:id="0">
    <w:p w:rsidR="000B086B" w:rsidRDefault="000B086B" w:rsidP="0027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86B" w:rsidRDefault="000B086B" w:rsidP="00277DC4">
      <w:pPr>
        <w:spacing w:after="0" w:line="240" w:lineRule="auto"/>
      </w:pPr>
      <w:r>
        <w:separator/>
      </w:r>
    </w:p>
  </w:footnote>
  <w:footnote w:type="continuationSeparator" w:id="0">
    <w:p w:rsidR="000B086B" w:rsidRDefault="000B086B" w:rsidP="00277DC4">
      <w:pPr>
        <w:spacing w:after="0" w:line="240" w:lineRule="auto"/>
      </w:pPr>
      <w:r>
        <w:continuationSeparator/>
      </w:r>
    </w:p>
  </w:footnote>
  <w:footnote w:id="1">
    <w:p w:rsidR="00F257DD" w:rsidRDefault="00F257DD">
      <w:pPr>
        <w:pStyle w:val="Textonotapie"/>
      </w:pPr>
      <w:r>
        <w:rPr>
          <w:rStyle w:val="Refdenotaalpie"/>
        </w:rPr>
        <w:footnoteRef/>
      </w:r>
      <w:r>
        <w:t xml:space="preserve"> Este trabajo resume y amplía los resultados de </w:t>
      </w:r>
      <w:proofErr w:type="spellStart"/>
      <w:r>
        <w:t>Cont</w:t>
      </w:r>
      <w:proofErr w:type="spellEnd"/>
      <w:r>
        <w:t xml:space="preserve"> y Porto (2017).  </w:t>
      </w:r>
    </w:p>
  </w:footnote>
  <w:footnote w:id="2">
    <w:p w:rsidR="001F50EB" w:rsidRDefault="001F50EB">
      <w:pPr>
        <w:pStyle w:val="Textonotapie"/>
      </w:pPr>
      <w:r>
        <w:rPr>
          <w:rStyle w:val="Refdenotaalpie"/>
        </w:rPr>
        <w:footnoteRef/>
      </w:r>
      <w:r w:rsidRPr="001F50EB">
        <w:t xml:space="preserve"> </w:t>
      </w:r>
      <w:hyperlink r:id="rId1" w:history="1">
        <w:r w:rsidRPr="00B72122">
          <w:rPr>
            <w:rStyle w:val="Hipervnculo"/>
          </w:rPr>
          <w:t>walter@fiel.or.ar</w:t>
        </w:r>
      </w:hyperlink>
      <w:r w:rsidRPr="001F50EB">
        <w:t xml:space="preserve">; </w:t>
      </w:r>
      <w:hyperlink r:id="rId2" w:history="1">
        <w:r w:rsidRPr="00B72122">
          <w:rPr>
            <w:rStyle w:val="Hipervnculo"/>
          </w:rPr>
          <w:t>porto.alb@gmail.com</w:t>
        </w:r>
      </w:hyperlink>
    </w:p>
    <w:p w:rsidR="001F50EB" w:rsidRPr="001F50EB" w:rsidRDefault="001F50EB">
      <w:pPr>
        <w:pStyle w:val="Textonotapie"/>
      </w:pPr>
    </w:p>
  </w:footnote>
  <w:footnote w:id="3">
    <w:p w:rsidR="00F257DD" w:rsidRDefault="00F257DD">
      <w:pPr>
        <w:pStyle w:val="Textonotapie"/>
      </w:pPr>
      <w:r>
        <w:rPr>
          <w:rStyle w:val="Refdenotaalpie"/>
        </w:rPr>
        <w:footnoteRef/>
      </w:r>
      <w:r>
        <w:t xml:space="preserve"> Para más detalles y extensiones ver </w:t>
      </w:r>
      <w:proofErr w:type="spellStart"/>
      <w:r>
        <w:t>Cont</w:t>
      </w:r>
      <w:proofErr w:type="spellEnd"/>
      <w:r>
        <w:t xml:space="preserve"> y Porto (2018)</w:t>
      </w:r>
    </w:p>
  </w:footnote>
  <w:footnote w:id="4">
    <w:p w:rsidR="00F257DD" w:rsidRPr="00275EC3" w:rsidRDefault="00F257DD">
      <w:pPr>
        <w:pStyle w:val="Textonotapie"/>
      </w:pPr>
      <w:r>
        <w:rPr>
          <w:rStyle w:val="Refdenotaalpie"/>
        </w:rPr>
        <w:footnoteRef/>
      </w:r>
      <w:r w:rsidRPr="00275EC3">
        <w:t xml:space="preserve"> </w:t>
      </w:r>
      <w:r w:rsidRPr="00275EC3">
        <w:rPr>
          <w:rFonts w:ascii="Times New Roman" w:hAnsi="Times New Roman"/>
        </w:rPr>
        <w:t>El primer subíndice indica el ingreso (</w:t>
      </w:r>
      <w:proofErr w:type="spellStart"/>
      <w:r w:rsidRPr="00275EC3">
        <w:rPr>
          <w:rFonts w:ascii="Times New Roman" w:hAnsi="Times New Roman"/>
        </w:rPr>
        <w:t>incial</w:t>
      </w:r>
      <w:proofErr w:type="spellEnd"/>
      <w:r w:rsidRPr="00275EC3">
        <w:rPr>
          <w:rFonts w:ascii="Times New Roman" w:hAnsi="Times New Roman"/>
        </w:rPr>
        <w:t xml:space="preserve"> o final) y el segundo el ordenamiento de los individuos.</w:t>
      </w:r>
    </w:p>
  </w:footnote>
  <w:footnote w:id="5">
    <w:p w:rsidR="00F257DD" w:rsidRPr="00275EC3" w:rsidRDefault="00F257DD" w:rsidP="00277DC4">
      <w:pPr>
        <w:pStyle w:val="Textonotapie"/>
        <w:spacing w:before="60" w:after="60" w:line="240" w:lineRule="auto"/>
        <w:jc w:val="both"/>
        <w:rPr>
          <w:rFonts w:ascii="Times New Roman" w:hAnsi="Times New Roman"/>
        </w:rPr>
      </w:pPr>
      <w:r w:rsidRPr="00704FE2">
        <w:rPr>
          <w:rStyle w:val="Refdenotaalpie"/>
          <w:rFonts w:ascii="Times New Roman" w:hAnsi="Times New Roman"/>
        </w:rPr>
        <w:footnoteRef/>
      </w:r>
      <w:r w:rsidRPr="002F4E5A">
        <w:rPr>
          <w:rFonts w:ascii="Times New Roman" w:hAnsi="Times New Roman"/>
        </w:rPr>
        <w:t xml:space="preserve"> Musgrave and Thin (1948) propone como medida </w:t>
      </w:r>
      <w:r w:rsidRPr="002F4E5A">
        <w:rPr>
          <w:rFonts w:ascii="Times New Roman" w:hAnsi="Times New Roman"/>
          <w:i/>
        </w:rPr>
        <w:t>RE</w:t>
      </w:r>
      <w:r w:rsidRPr="002F4E5A">
        <w:rPr>
          <w:rFonts w:ascii="Times New Roman" w:hAnsi="Times New Roman"/>
          <w:i/>
          <w:vertAlign w:val="superscript"/>
        </w:rPr>
        <w:t>MT</w:t>
      </w:r>
      <w:r w:rsidRPr="002F4E5A">
        <w:rPr>
          <w:rFonts w:ascii="Times New Roman" w:hAnsi="Times New Roman"/>
          <w:i/>
        </w:rPr>
        <w:t xml:space="preserve"> = (1-G</w:t>
      </w:r>
      <w:r w:rsidRPr="002F4E5A">
        <w:rPr>
          <w:rFonts w:ascii="Times New Roman" w:hAnsi="Times New Roman"/>
          <w:i/>
          <w:vertAlign w:val="subscript"/>
        </w:rPr>
        <w:t>Y</w:t>
      </w:r>
      <w:r w:rsidRPr="002F4E5A">
        <w:rPr>
          <w:rFonts w:ascii="Times New Roman" w:hAnsi="Times New Roman"/>
          <w:i/>
        </w:rPr>
        <w:t>)/(1-G</w:t>
      </w:r>
      <w:r w:rsidRPr="002F4E5A">
        <w:rPr>
          <w:rFonts w:ascii="Times New Roman" w:hAnsi="Times New Roman"/>
          <w:i/>
          <w:vertAlign w:val="subscript"/>
        </w:rPr>
        <w:t>X</w:t>
      </w:r>
      <w:r w:rsidRPr="002F4E5A">
        <w:rPr>
          <w:rFonts w:ascii="Times New Roman" w:hAnsi="Times New Roman"/>
          <w:i/>
        </w:rPr>
        <w:t>)</w:t>
      </w:r>
      <w:r w:rsidRPr="002F4E5A">
        <w:rPr>
          <w:rFonts w:ascii="Times New Roman" w:hAnsi="Times New Roman"/>
        </w:rPr>
        <w:t xml:space="preserve"> y Kakwani (1984): </w:t>
      </w:r>
      <w:r w:rsidRPr="002F4E5A">
        <w:rPr>
          <w:rFonts w:ascii="Times New Roman" w:hAnsi="Times New Roman"/>
          <w:i/>
        </w:rPr>
        <w:t>R</w:t>
      </w:r>
      <w:r w:rsidRPr="002F4E5A">
        <w:rPr>
          <w:rFonts w:ascii="Times New Roman" w:hAnsi="Times New Roman"/>
          <w:i/>
          <w:vertAlign w:val="superscript"/>
        </w:rPr>
        <w:t>K</w:t>
      </w:r>
      <w:r w:rsidRPr="002F4E5A">
        <w:rPr>
          <w:rFonts w:ascii="Times New Roman" w:hAnsi="Times New Roman"/>
          <w:i/>
        </w:rPr>
        <w:t xml:space="preserve"> = (G</w:t>
      </w:r>
      <w:r w:rsidRPr="002F4E5A">
        <w:rPr>
          <w:rFonts w:ascii="Times New Roman" w:hAnsi="Times New Roman"/>
          <w:i/>
          <w:vertAlign w:val="subscript"/>
        </w:rPr>
        <w:t>X</w:t>
      </w:r>
      <w:r w:rsidRPr="002F4E5A">
        <w:rPr>
          <w:rFonts w:ascii="Times New Roman" w:hAnsi="Times New Roman"/>
          <w:i/>
        </w:rPr>
        <w:t>-G</w:t>
      </w:r>
      <w:r w:rsidRPr="002F4E5A">
        <w:rPr>
          <w:rFonts w:ascii="Times New Roman" w:hAnsi="Times New Roman"/>
          <w:i/>
          <w:vertAlign w:val="subscript"/>
        </w:rPr>
        <w:t>Y</w:t>
      </w:r>
      <w:r w:rsidRPr="002F4E5A">
        <w:rPr>
          <w:rFonts w:ascii="Times New Roman" w:hAnsi="Times New Roman"/>
          <w:i/>
        </w:rPr>
        <w:t>)/G</w:t>
      </w:r>
      <w:r w:rsidRPr="002F4E5A">
        <w:rPr>
          <w:rFonts w:ascii="Times New Roman" w:hAnsi="Times New Roman"/>
          <w:i/>
          <w:vertAlign w:val="subscript"/>
        </w:rPr>
        <w:t>X</w:t>
      </w:r>
      <w:r w:rsidRPr="002F4E5A">
        <w:rPr>
          <w:rFonts w:ascii="Times New Roman" w:hAnsi="Times New Roman"/>
        </w:rPr>
        <w:t xml:space="preserve">. </w:t>
      </w:r>
      <w:r w:rsidRPr="00275EC3">
        <w:rPr>
          <w:rFonts w:ascii="Times New Roman" w:hAnsi="Times New Roman"/>
        </w:rPr>
        <w:t xml:space="preserve">Otros autores exploran medidas del efecto </w:t>
      </w:r>
      <w:proofErr w:type="spellStart"/>
      <w:r w:rsidRPr="00275EC3">
        <w:rPr>
          <w:rFonts w:ascii="Times New Roman" w:hAnsi="Times New Roman"/>
        </w:rPr>
        <w:t>redistibutivo</w:t>
      </w:r>
      <w:proofErr w:type="spellEnd"/>
      <w:r w:rsidRPr="00275EC3">
        <w:rPr>
          <w:rFonts w:ascii="Times New Roman" w:hAnsi="Times New Roman"/>
        </w:rPr>
        <w:t xml:space="preserve"> utilizando funciones de bienestar social</w:t>
      </w:r>
      <w:r>
        <w:rPr>
          <w:rFonts w:ascii="Times New Roman" w:hAnsi="Times New Roman"/>
        </w:rPr>
        <w:t xml:space="preserve"> </w:t>
      </w:r>
      <w:r w:rsidRPr="00275EC3">
        <w:rPr>
          <w:rFonts w:ascii="Times New Roman" w:hAnsi="Times New Roman"/>
        </w:rPr>
        <w:t xml:space="preserve">(Aronson, Johnson and Lambert, 1994; </w:t>
      </w:r>
      <w:proofErr w:type="spellStart"/>
      <w:r w:rsidRPr="00275EC3">
        <w:rPr>
          <w:rFonts w:ascii="Times New Roman" w:hAnsi="Times New Roman"/>
        </w:rPr>
        <w:t>Duclos</w:t>
      </w:r>
      <w:proofErr w:type="spellEnd"/>
      <w:r w:rsidRPr="00275EC3">
        <w:rPr>
          <w:rFonts w:ascii="Times New Roman" w:hAnsi="Times New Roman"/>
        </w:rPr>
        <w:t xml:space="preserve">, </w:t>
      </w:r>
      <w:proofErr w:type="spellStart"/>
      <w:r w:rsidRPr="00275EC3">
        <w:rPr>
          <w:rFonts w:ascii="Times New Roman" w:hAnsi="Times New Roman"/>
        </w:rPr>
        <w:t>Jalbert</w:t>
      </w:r>
      <w:proofErr w:type="spellEnd"/>
      <w:r w:rsidRPr="00275EC3">
        <w:rPr>
          <w:rFonts w:ascii="Times New Roman" w:hAnsi="Times New Roman"/>
        </w:rPr>
        <w:t xml:space="preserve"> and </w:t>
      </w:r>
      <w:proofErr w:type="spellStart"/>
      <w:r w:rsidRPr="00275EC3">
        <w:rPr>
          <w:rFonts w:ascii="Times New Roman" w:hAnsi="Times New Roman"/>
        </w:rPr>
        <w:t>Araar</w:t>
      </w:r>
      <w:proofErr w:type="spellEnd"/>
      <w:r w:rsidRPr="00275EC3">
        <w:rPr>
          <w:rFonts w:ascii="Times New Roman" w:hAnsi="Times New Roman"/>
        </w:rPr>
        <w:t>, 2003).</w:t>
      </w:r>
    </w:p>
  </w:footnote>
  <w:footnote w:id="6">
    <w:p w:rsidR="00F257DD" w:rsidRPr="00505EC5" w:rsidRDefault="00F257DD" w:rsidP="00277DC4">
      <w:pPr>
        <w:pStyle w:val="Textonotapie"/>
        <w:spacing w:before="60" w:after="60" w:line="240" w:lineRule="auto"/>
        <w:jc w:val="both"/>
        <w:rPr>
          <w:rFonts w:ascii="Times New Roman" w:hAnsi="Times New Roman"/>
        </w:rPr>
      </w:pPr>
      <w:r w:rsidRPr="005430D8">
        <w:rPr>
          <w:rStyle w:val="Refdenotaalpie"/>
          <w:rFonts w:ascii="Times New Roman" w:hAnsi="Times New Roman"/>
        </w:rPr>
        <w:footnoteRef/>
      </w:r>
      <w:r w:rsidRPr="00505EC5">
        <w:rPr>
          <w:rFonts w:ascii="Times New Roman" w:hAnsi="Times New Roman"/>
        </w:rPr>
        <w:t xml:space="preserve"> Reynolds and </w:t>
      </w:r>
      <w:proofErr w:type="spellStart"/>
      <w:r w:rsidRPr="00505EC5">
        <w:rPr>
          <w:rFonts w:ascii="Times New Roman" w:hAnsi="Times New Roman"/>
        </w:rPr>
        <w:t>Smolensky</w:t>
      </w:r>
      <w:proofErr w:type="spellEnd"/>
      <w:r w:rsidRPr="00505EC5">
        <w:rPr>
          <w:rFonts w:ascii="Times New Roman" w:hAnsi="Times New Roman"/>
        </w:rPr>
        <w:t xml:space="preserve"> (1977) no consideran el </w:t>
      </w:r>
      <w:proofErr w:type="spellStart"/>
      <w:r w:rsidRPr="00505EC5">
        <w:rPr>
          <w:rFonts w:ascii="Times New Roman" w:hAnsi="Times New Roman"/>
        </w:rPr>
        <w:t>reranking</w:t>
      </w:r>
      <w:proofErr w:type="spellEnd"/>
      <w:r w:rsidRPr="00505EC5">
        <w:rPr>
          <w:rFonts w:ascii="Times New Roman" w:hAnsi="Times New Roman"/>
        </w:rPr>
        <w:t xml:space="preserve"> de modo que el efecto RS </w:t>
      </w:r>
      <w:r>
        <w:rPr>
          <w:rFonts w:ascii="Times New Roman" w:hAnsi="Times New Roman"/>
        </w:rPr>
        <w:t xml:space="preserve">está dado </w:t>
      </w:r>
      <w:proofErr w:type="gramStart"/>
      <w:r>
        <w:rPr>
          <w:rFonts w:ascii="Times New Roman" w:hAnsi="Times New Roman"/>
        </w:rPr>
        <w:t xml:space="preserve">por </w:t>
      </w:r>
      <w:r w:rsidRPr="00505EC5">
        <w:rPr>
          <w:rFonts w:ascii="Times New Roman" w:hAnsi="Times New Roman"/>
        </w:rPr>
        <w:t xml:space="preserve"> </w:t>
      </w:r>
      <w:r w:rsidRPr="00505EC5">
        <w:rPr>
          <w:rFonts w:ascii="Times New Roman" w:hAnsi="Times New Roman"/>
          <w:i/>
        </w:rPr>
        <w:t>G</w:t>
      </w:r>
      <w:r w:rsidRPr="00505EC5">
        <w:rPr>
          <w:rFonts w:ascii="Times New Roman" w:hAnsi="Times New Roman"/>
          <w:i/>
          <w:vertAlign w:val="subscript"/>
        </w:rPr>
        <w:t>X</w:t>
      </w:r>
      <w:proofErr w:type="gramEnd"/>
      <w:r w:rsidRPr="00505EC5">
        <w:rPr>
          <w:rFonts w:ascii="Times New Roman" w:hAnsi="Times New Roman"/>
          <w:i/>
        </w:rPr>
        <w:t xml:space="preserve"> – C</w:t>
      </w:r>
      <w:r w:rsidRPr="00505EC5">
        <w:rPr>
          <w:rFonts w:ascii="Times New Roman" w:hAnsi="Times New Roman"/>
          <w:i/>
          <w:vertAlign w:val="subscript"/>
        </w:rPr>
        <w:t>Y|X</w:t>
      </w:r>
      <w:r w:rsidRPr="00505EC5">
        <w:rPr>
          <w:rFonts w:ascii="Times New Roman" w:hAnsi="Times New Roman"/>
        </w:rPr>
        <w:t xml:space="preserve"> </w:t>
      </w:r>
      <w:r>
        <w:rPr>
          <w:rFonts w:ascii="Times New Roman" w:hAnsi="Times New Roman"/>
        </w:rPr>
        <w:t xml:space="preserve"> </w:t>
      </w:r>
      <w:r w:rsidRPr="00505EC5">
        <w:rPr>
          <w:rFonts w:ascii="Times New Roman" w:hAnsi="Times New Roman"/>
        </w:rPr>
        <w:t>(</w:t>
      </w:r>
      <w:r>
        <w:rPr>
          <w:rFonts w:ascii="Times New Roman" w:hAnsi="Times New Roman"/>
        </w:rPr>
        <w:t>ver</w:t>
      </w:r>
      <w:r w:rsidRPr="00505EC5">
        <w:rPr>
          <w:rFonts w:ascii="Times New Roman" w:hAnsi="Times New Roman"/>
        </w:rPr>
        <w:t xml:space="preserve"> Urban, 2009).</w:t>
      </w:r>
    </w:p>
  </w:footnote>
  <w:footnote w:id="7">
    <w:p w:rsidR="00F257DD" w:rsidRDefault="00F257DD">
      <w:pPr>
        <w:pStyle w:val="Textonotapie"/>
      </w:pPr>
      <w:r>
        <w:rPr>
          <w:rStyle w:val="Refdenotaalpie"/>
        </w:rPr>
        <w:footnoteRef/>
      </w:r>
      <w:r>
        <w:t xml:space="preserve"> E</w:t>
      </w:r>
      <w:r w:rsidRPr="00766509">
        <w:t>n la Figura 1</w:t>
      </w:r>
      <w:r>
        <w:t xml:space="preserve"> se ejemplifica con el efecto de la política fiscal: el ingreso promedio es mayor en la región R; si el quintil 5 de la pobre recibe más beneficio del gasto (o paga menos impuestos) que el quintil 1 de la rica, la distribución personal del ingreso empeora debido al efecto superposición (y mejora en el caso contrario).</w:t>
      </w:r>
    </w:p>
  </w:footnote>
  <w:footnote w:id="8">
    <w:p w:rsidR="00F257DD" w:rsidRDefault="00F257DD">
      <w:pPr>
        <w:pStyle w:val="Textonotapie"/>
      </w:pPr>
      <w:r>
        <w:rPr>
          <w:rStyle w:val="Refdenotaalpie"/>
        </w:rPr>
        <w:footnoteRef/>
      </w:r>
      <w:r>
        <w:t xml:space="preserve"> La base de datos utilizada puede consultarse en </w:t>
      </w:r>
      <w:hyperlink r:id="rId3" w:history="1">
        <w:r w:rsidRPr="00BA33D9">
          <w:rPr>
            <w:rStyle w:val="Hipervnculo"/>
          </w:rPr>
          <w:t>www.depeco.econo.unlp.edu.ar</w:t>
        </w:r>
      </w:hyperlink>
      <w:r>
        <w:t xml:space="preserve"> (Anexos de publicaciones en revistas, Cont-Porto-2017-Geografía-Desigualdad)</w:t>
      </w:r>
    </w:p>
  </w:footnote>
  <w:footnote w:id="9">
    <w:p w:rsidR="00F257DD" w:rsidRPr="00FD75BA" w:rsidRDefault="00F257DD" w:rsidP="00FD75BA">
      <w:pPr>
        <w:spacing w:after="160" w:line="259" w:lineRule="auto"/>
        <w:rPr>
          <w:rFonts w:ascii="Times New Roman" w:eastAsiaTheme="minorHAnsi" w:hAnsi="Times New Roman"/>
          <w:sz w:val="20"/>
          <w:szCs w:val="20"/>
        </w:rPr>
      </w:pPr>
      <w:r>
        <w:rPr>
          <w:rStyle w:val="Refdenotaalpie"/>
        </w:rPr>
        <w:footnoteRef/>
      </w:r>
      <w:r w:rsidRPr="00FD75BA">
        <w:t xml:space="preserve"> </w:t>
      </w:r>
      <w:r w:rsidRPr="00FD75BA">
        <w:rPr>
          <w:rFonts w:ascii="Times New Roman" w:eastAsiaTheme="minorHAnsi" w:hAnsi="Times New Roman"/>
          <w:sz w:val="20"/>
          <w:szCs w:val="20"/>
        </w:rPr>
        <w:t xml:space="preserve">En Porto y </w:t>
      </w:r>
      <w:proofErr w:type="spellStart"/>
      <w:r w:rsidRPr="00FD75BA">
        <w:rPr>
          <w:rFonts w:ascii="Times New Roman" w:eastAsiaTheme="minorHAnsi" w:hAnsi="Times New Roman"/>
          <w:sz w:val="20"/>
          <w:szCs w:val="20"/>
        </w:rPr>
        <w:t>Cont</w:t>
      </w:r>
      <w:proofErr w:type="spellEnd"/>
      <w:r w:rsidRPr="00FD75BA">
        <w:rPr>
          <w:rFonts w:ascii="Times New Roman" w:eastAsiaTheme="minorHAnsi" w:hAnsi="Times New Roman"/>
          <w:sz w:val="20"/>
          <w:szCs w:val="20"/>
        </w:rPr>
        <w:t xml:space="preserve"> (1998) se desagregó el coeficiente de Gini para los presupuestos provinciales de 1991.  Como no se consideró la Capital Federal la desagregación de los componentes del Gini y del efecto vertical mostraban menor importancia relativa de la diferencia de ingresos medios y mayor de los otros dos componentes. Por ejemplo, en el Gini final la diferencia dentro de cada provincia representaba el 19,7% (vs 13,5 en la Tabla 3), el efecto superposición 47,9% (vs 32%) y el efecto ingresos medios el 32,4% (vs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A045B"/>
    <w:multiLevelType w:val="hybridMultilevel"/>
    <w:tmpl w:val="A0F2EE90"/>
    <w:lvl w:ilvl="0" w:tplc="58E0011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EA87A17"/>
    <w:multiLevelType w:val="hybridMultilevel"/>
    <w:tmpl w:val="D8143A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5FF6BAE"/>
    <w:multiLevelType w:val="hybridMultilevel"/>
    <w:tmpl w:val="136EEA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5E71173"/>
    <w:multiLevelType w:val="hybridMultilevel"/>
    <w:tmpl w:val="18F838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C4"/>
    <w:rsid w:val="0003311F"/>
    <w:rsid w:val="000B086B"/>
    <w:rsid w:val="000B1D17"/>
    <w:rsid w:val="00101D6D"/>
    <w:rsid w:val="00104D5E"/>
    <w:rsid w:val="0010598F"/>
    <w:rsid w:val="0012520A"/>
    <w:rsid w:val="001664B2"/>
    <w:rsid w:val="001A0B0E"/>
    <w:rsid w:val="001A5E87"/>
    <w:rsid w:val="001C58E8"/>
    <w:rsid w:val="001F3130"/>
    <w:rsid w:val="001F47CD"/>
    <w:rsid w:val="001F50EB"/>
    <w:rsid w:val="00275D7B"/>
    <w:rsid w:val="00275EC3"/>
    <w:rsid w:val="00277DC4"/>
    <w:rsid w:val="002A67A7"/>
    <w:rsid w:val="002E28C9"/>
    <w:rsid w:val="002F4E5A"/>
    <w:rsid w:val="002F5062"/>
    <w:rsid w:val="00344DF7"/>
    <w:rsid w:val="00345705"/>
    <w:rsid w:val="00352561"/>
    <w:rsid w:val="00357F50"/>
    <w:rsid w:val="003A5D38"/>
    <w:rsid w:val="003D0A5F"/>
    <w:rsid w:val="003D12EB"/>
    <w:rsid w:val="00460D31"/>
    <w:rsid w:val="00474745"/>
    <w:rsid w:val="0048610C"/>
    <w:rsid w:val="00505EC5"/>
    <w:rsid w:val="0052075D"/>
    <w:rsid w:val="005238F1"/>
    <w:rsid w:val="00525A2E"/>
    <w:rsid w:val="005369C1"/>
    <w:rsid w:val="0054471A"/>
    <w:rsid w:val="005B0DD6"/>
    <w:rsid w:val="005C0CA8"/>
    <w:rsid w:val="00620383"/>
    <w:rsid w:val="00626763"/>
    <w:rsid w:val="0065156B"/>
    <w:rsid w:val="00657C4E"/>
    <w:rsid w:val="006D7016"/>
    <w:rsid w:val="006E482E"/>
    <w:rsid w:val="006F3929"/>
    <w:rsid w:val="00716E4F"/>
    <w:rsid w:val="00766509"/>
    <w:rsid w:val="007C1F81"/>
    <w:rsid w:val="007C5586"/>
    <w:rsid w:val="007E4A7B"/>
    <w:rsid w:val="007E795B"/>
    <w:rsid w:val="007F2E82"/>
    <w:rsid w:val="008047D8"/>
    <w:rsid w:val="00846958"/>
    <w:rsid w:val="00862861"/>
    <w:rsid w:val="0089718D"/>
    <w:rsid w:val="008A6D7B"/>
    <w:rsid w:val="008B1D33"/>
    <w:rsid w:val="008B7548"/>
    <w:rsid w:val="009121BE"/>
    <w:rsid w:val="009565C2"/>
    <w:rsid w:val="009670E4"/>
    <w:rsid w:val="0099770A"/>
    <w:rsid w:val="009C36FA"/>
    <w:rsid w:val="009F6A66"/>
    <w:rsid w:val="00A62F9A"/>
    <w:rsid w:val="00A66461"/>
    <w:rsid w:val="00A9280E"/>
    <w:rsid w:val="00AE33E9"/>
    <w:rsid w:val="00AE4193"/>
    <w:rsid w:val="00B110B7"/>
    <w:rsid w:val="00B21E76"/>
    <w:rsid w:val="00B42D0E"/>
    <w:rsid w:val="00B97F2F"/>
    <w:rsid w:val="00BE1373"/>
    <w:rsid w:val="00BF4ADB"/>
    <w:rsid w:val="00C25A6B"/>
    <w:rsid w:val="00C80D04"/>
    <w:rsid w:val="00CB5D6D"/>
    <w:rsid w:val="00CC2785"/>
    <w:rsid w:val="00CE5419"/>
    <w:rsid w:val="00CF1F99"/>
    <w:rsid w:val="00CF253E"/>
    <w:rsid w:val="00CF3234"/>
    <w:rsid w:val="00D034B7"/>
    <w:rsid w:val="00D0773E"/>
    <w:rsid w:val="00D20E57"/>
    <w:rsid w:val="00D4301D"/>
    <w:rsid w:val="00D46AAC"/>
    <w:rsid w:val="00D71B92"/>
    <w:rsid w:val="00D85EC7"/>
    <w:rsid w:val="00D8637E"/>
    <w:rsid w:val="00DC3910"/>
    <w:rsid w:val="00DC7DEC"/>
    <w:rsid w:val="00DD1D46"/>
    <w:rsid w:val="00DD3B87"/>
    <w:rsid w:val="00DE333A"/>
    <w:rsid w:val="00DE6CAE"/>
    <w:rsid w:val="00E873F4"/>
    <w:rsid w:val="00EB1620"/>
    <w:rsid w:val="00EF427F"/>
    <w:rsid w:val="00F2447D"/>
    <w:rsid w:val="00F257DD"/>
    <w:rsid w:val="00FC7695"/>
    <w:rsid w:val="00FD75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A932"/>
  <w15:chartTrackingRefBased/>
  <w15:docId w15:val="{347A9430-20C6-49F8-A548-87945C42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D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77D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277DC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7DC4"/>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277DC4"/>
    <w:rPr>
      <w:rFonts w:asciiTheme="majorHAnsi" w:eastAsiaTheme="majorEastAsia" w:hAnsiTheme="majorHAnsi" w:cstheme="majorBidi"/>
      <w:b/>
      <w:bCs/>
      <w:color w:val="4472C4" w:themeColor="accent1"/>
      <w:sz w:val="26"/>
      <w:szCs w:val="26"/>
    </w:rPr>
  </w:style>
  <w:style w:type="paragraph" w:styleId="Textonotapie">
    <w:name w:val="footnote text"/>
    <w:basedOn w:val="Normal"/>
    <w:link w:val="TextonotapieCar"/>
    <w:uiPriority w:val="99"/>
    <w:semiHidden/>
    <w:unhideWhenUsed/>
    <w:rsid w:val="00277DC4"/>
    <w:rPr>
      <w:sz w:val="20"/>
      <w:szCs w:val="20"/>
    </w:rPr>
  </w:style>
  <w:style w:type="character" w:customStyle="1" w:styleId="TextonotapieCar">
    <w:name w:val="Texto nota pie Car"/>
    <w:basedOn w:val="Fuentedeprrafopredeter"/>
    <w:link w:val="Textonotapie"/>
    <w:uiPriority w:val="99"/>
    <w:semiHidden/>
    <w:rsid w:val="00277DC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77DC4"/>
    <w:rPr>
      <w:vertAlign w:val="superscript"/>
    </w:rPr>
  </w:style>
  <w:style w:type="paragraph" w:styleId="Prrafodelista">
    <w:name w:val="List Paragraph"/>
    <w:basedOn w:val="Normal"/>
    <w:uiPriority w:val="34"/>
    <w:qFormat/>
    <w:rsid w:val="00D0773E"/>
    <w:pPr>
      <w:spacing w:after="160" w:line="259" w:lineRule="auto"/>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1664B2"/>
    <w:rPr>
      <w:sz w:val="16"/>
      <w:szCs w:val="16"/>
    </w:rPr>
  </w:style>
  <w:style w:type="paragraph" w:styleId="Textocomentario">
    <w:name w:val="annotation text"/>
    <w:basedOn w:val="Normal"/>
    <w:link w:val="TextocomentarioCar"/>
    <w:uiPriority w:val="99"/>
    <w:semiHidden/>
    <w:unhideWhenUsed/>
    <w:rsid w:val="001664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4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664B2"/>
    <w:rPr>
      <w:b/>
      <w:bCs/>
    </w:rPr>
  </w:style>
  <w:style w:type="character" w:customStyle="1" w:styleId="AsuntodelcomentarioCar">
    <w:name w:val="Asunto del comentario Car"/>
    <w:basedOn w:val="TextocomentarioCar"/>
    <w:link w:val="Asuntodelcomentario"/>
    <w:uiPriority w:val="99"/>
    <w:semiHidden/>
    <w:rsid w:val="001664B2"/>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1664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64B2"/>
    <w:rPr>
      <w:rFonts w:ascii="Segoe UI" w:eastAsia="Calibri" w:hAnsi="Segoe UI" w:cs="Segoe UI"/>
      <w:sz w:val="18"/>
      <w:szCs w:val="18"/>
    </w:rPr>
  </w:style>
  <w:style w:type="character" w:styleId="Hipervnculo">
    <w:name w:val="Hyperlink"/>
    <w:basedOn w:val="Fuentedeprrafopredeter"/>
    <w:uiPriority w:val="99"/>
    <w:unhideWhenUsed/>
    <w:rsid w:val="00846958"/>
    <w:rPr>
      <w:color w:val="0563C1" w:themeColor="hyperlink"/>
      <w:u w:val="single"/>
    </w:rPr>
  </w:style>
  <w:style w:type="character" w:styleId="Mencinsinresolver">
    <w:name w:val="Unresolved Mention"/>
    <w:basedOn w:val="Fuentedeprrafopredeter"/>
    <w:uiPriority w:val="99"/>
    <w:semiHidden/>
    <w:unhideWhenUsed/>
    <w:rsid w:val="008469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peco.econo.unlp.edu.ar/wp/wp-content/uploads/2017/05/Cont-Porto-Geografia-Desigualdad-Distribucion-Personal-Ingreso-Impacto-Distributivo-Politica-Fiscal.docx"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depeco.econo.unlp.edu.ar" TargetMode="External"/><Relationship Id="rId2" Type="http://schemas.openxmlformats.org/officeDocument/2006/relationships/hyperlink" Target="mailto:porto.alb@gmail.com" TargetMode="External"/><Relationship Id="rId1" Type="http://schemas.openxmlformats.org/officeDocument/2006/relationships/hyperlink" Target="mailto:walter@fiel.or.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DFBC-F9ED-40E7-9BAD-6D9D9687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15</Pages>
  <Words>4657</Words>
  <Characters>25616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49</cp:revision>
  <dcterms:created xsi:type="dcterms:W3CDTF">2018-05-11T21:48:00Z</dcterms:created>
  <dcterms:modified xsi:type="dcterms:W3CDTF">2018-05-28T12:19:00Z</dcterms:modified>
</cp:coreProperties>
</file>